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72" w:rsidRDefault="005A0972" w:rsidP="00CB0050">
      <w:pPr>
        <w:pStyle w:val="Heading3"/>
        <w:spacing w:before="0"/>
      </w:pPr>
      <w:bookmarkStart w:id="0" w:name="_GoBack"/>
      <w:bookmarkEnd w:id="0"/>
    </w:p>
    <w:p w:rsidR="005A0972" w:rsidRDefault="005A0972" w:rsidP="00CB0050">
      <w:pPr>
        <w:pStyle w:val="Heading3"/>
        <w:spacing w:before="0"/>
      </w:pPr>
    </w:p>
    <w:p w:rsidR="008D1B3F" w:rsidRDefault="008D1B3F" w:rsidP="00CB0050">
      <w:pPr>
        <w:pStyle w:val="Heading3"/>
        <w:spacing w:before="0"/>
      </w:pPr>
    </w:p>
    <w:p w:rsidR="00CB0050" w:rsidRDefault="00CB0050" w:rsidP="00CB0050">
      <w:pPr>
        <w:pStyle w:val="Heading3"/>
        <w:spacing w:before="0"/>
      </w:pPr>
      <w:r w:rsidRPr="00CB0050">
        <w:rPr>
          <w:noProof/>
          <w:sz w:val="8"/>
          <w:lang w:eastAsia="en-AU"/>
        </w:rPr>
        <w:drawing>
          <wp:anchor distT="0" distB="0" distL="114300" distR="114300" simplePos="0" relativeHeight="251659264" behindDoc="1" locked="0" layoutInCell="1" allowOverlap="1" wp14:anchorId="52A345B3" wp14:editId="0B6CD58C">
            <wp:simplePos x="0" y="0"/>
            <wp:positionH relativeFrom="page">
              <wp:align>right</wp:align>
            </wp:positionH>
            <wp:positionV relativeFrom="page">
              <wp:align>top</wp:align>
            </wp:positionV>
            <wp:extent cx="7559040" cy="18192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AIHW Ethics Committee: </w:t>
      </w:r>
      <w:r w:rsidRPr="007A7A23">
        <w:t>Guidance for applicants regarding community expectations</w:t>
      </w:r>
    </w:p>
    <w:p w:rsidR="00CB0050" w:rsidRDefault="00CB0050" w:rsidP="00CB0050">
      <w:pPr>
        <w:pStyle w:val="Heading4"/>
        <w:spacing w:before="180"/>
      </w:pPr>
      <w:r>
        <w:t>The requirement</w:t>
      </w:r>
    </w:p>
    <w:p w:rsidR="006E1E71" w:rsidRDefault="006E1E71" w:rsidP="00CB0050">
      <w:pPr>
        <w:spacing w:before="0" w:line="240" w:lineRule="auto"/>
        <w:rPr>
          <w:rFonts w:cstheme="minorHAnsi"/>
        </w:rPr>
      </w:pPr>
      <w:r>
        <w:rPr>
          <w:rFonts w:cstheme="minorHAnsi"/>
        </w:rPr>
        <w:t xml:space="preserve">In Section 2 of the </w:t>
      </w:r>
      <w:r w:rsidRPr="006E1E71">
        <w:rPr>
          <w:rFonts w:cstheme="minorHAnsi"/>
        </w:rPr>
        <w:t>Ethics Online System (EthOS) application form</w:t>
      </w:r>
      <w:r>
        <w:rPr>
          <w:rFonts w:cstheme="minorHAnsi"/>
        </w:rPr>
        <w:t xml:space="preserve">, researchers are required to address the following question: </w:t>
      </w:r>
    </w:p>
    <w:tbl>
      <w:tblPr>
        <w:tblStyle w:val="TableGrid"/>
        <w:tblW w:w="9209" w:type="dxa"/>
        <w:tblLook w:val="04A0" w:firstRow="1" w:lastRow="0" w:firstColumn="1" w:lastColumn="0" w:noHBand="0" w:noVBand="1"/>
      </w:tblPr>
      <w:tblGrid>
        <w:gridCol w:w="9209"/>
      </w:tblGrid>
      <w:tr w:rsidR="00363B77" w:rsidTr="00D94E5A">
        <w:tc>
          <w:tcPr>
            <w:tcW w:w="9209" w:type="dxa"/>
          </w:tcPr>
          <w:p w:rsidR="00363B77" w:rsidRPr="008D1B3F" w:rsidRDefault="00363B77" w:rsidP="008D1B3F">
            <w:pPr>
              <w:pStyle w:val="AIHWbodytext"/>
              <w:ind w:left="589" w:hanging="589"/>
              <w:rPr>
                <w:rFonts w:ascii="Arial" w:hAnsi="Arial" w:cs="Arial"/>
                <w:b/>
                <w:sz w:val="18"/>
                <w:szCs w:val="18"/>
              </w:rPr>
            </w:pPr>
            <w:r>
              <w:rPr>
                <w:rFonts w:ascii="Arial" w:hAnsi="Arial" w:cs="Arial"/>
                <w:b/>
                <w:sz w:val="18"/>
                <w:szCs w:val="18"/>
              </w:rPr>
              <w:t xml:space="preserve">2.17     </w:t>
            </w:r>
            <w:r w:rsidRPr="00CB1C32">
              <w:rPr>
                <w:rFonts w:ascii="Arial" w:hAnsi="Arial" w:cs="Arial"/>
                <w:b/>
                <w:sz w:val="18"/>
                <w:szCs w:val="18"/>
                <w:u w:val="single"/>
              </w:rPr>
              <w:t>Describe how consideration of community expectations has been reflected in the development of this proposal.</w:t>
            </w:r>
          </w:p>
        </w:tc>
      </w:tr>
    </w:tbl>
    <w:p w:rsidR="000532BB" w:rsidRPr="004553D0" w:rsidRDefault="000532BB" w:rsidP="00583DD5">
      <w:pPr>
        <w:spacing w:before="120" w:line="240" w:lineRule="auto"/>
        <w:rPr>
          <w:sz w:val="20"/>
        </w:rPr>
      </w:pPr>
      <w:r>
        <w:t xml:space="preserve">This </w:t>
      </w:r>
      <w:r w:rsidR="00C27DA8">
        <w:t xml:space="preserve">question seeks to elicit information for </w:t>
      </w:r>
      <w:r>
        <w:t>the Committee to assist it</w:t>
      </w:r>
      <w:r w:rsidR="00C27DA8">
        <w:t xml:space="preserve">, in reviewing ethics applications, to </w:t>
      </w:r>
      <w:r>
        <w:t xml:space="preserve">consider </w:t>
      </w:r>
      <w:r w:rsidR="00C27DA8">
        <w:t xml:space="preserve">matters related to </w:t>
      </w:r>
      <w:r>
        <w:t>community expectations and trust arising from its responsibilities</w:t>
      </w:r>
      <w:r w:rsidR="00583DD5">
        <w:t xml:space="preserve"> to</w:t>
      </w:r>
      <w:r>
        <w:t>:</w:t>
      </w:r>
    </w:p>
    <w:p w:rsidR="000532BB" w:rsidRPr="004553D0" w:rsidRDefault="000532BB" w:rsidP="00633587">
      <w:pPr>
        <w:pStyle w:val="ListParagraph"/>
        <w:numPr>
          <w:ilvl w:val="0"/>
          <w:numId w:val="29"/>
        </w:numPr>
        <w:spacing w:before="0" w:line="240" w:lineRule="auto"/>
        <w:contextualSpacing w:val="0"/>
        <w:rPr>
          <w:rFonts w:cstheme="minorHAnsi"/>
          <w:sz w:val="22"/>
        </w:rPr>
      </w:pPr>
      <w:r>
        <w:rPr>
          <w:rFonts w:cstheme="minorHAnsi"/>
          <w:sz w:val="22"/>
        </w:rPr>
        <w:t xml:space="preserve">Conduct </w:t>
      </w:r>
      <w:r w:rsidRPr="004553D0">
        <w:rPr>
          <w:rFonts w:cstheme="minorHAnsi"/>
          <w:sz w:val="22"/>
        </w:rPr>
        <w:t>Privacy Impact Assessment</w:t>
      </w:r>
      <w:r>
        <w:rPr>
          <w:rFonts w:cstheme="minorHAnsi"/>
          <w:sz w:val="22"/>
        </w:rPr>
        <w:t>s</w:t>
      </w:r>
      <w:r w:rsidR="00583DD5">
        <w:rPr>
          <w:rFonts w:cstheme="minorHAnsi"/>
          <w:sz w:val="22"/>
        </w:rPr>
        <w:t xml:space="preserve"> </w:t>
      </w:r>
      <w:r w:rsidRPr="004553D0">
        <w:rPr>
          <w:rFonts w:cstheme="minorHAnsi"/>
          <w:sz w:val="22"/>
        </w:rPr>
        <w:t>(PIA</w:t>
      </w:r>
      <w:r w:rsidR="00583DD5">
        <w:rPr>
          <w:rFonts w:cstheme="minorHAnsi"/>
          <w:sz w:val="22"/>
        </w:rPr>
        <w:t>s</w:t>
      </w:r>
      <w:r w:rsidRPr="004553D0">
        <w:rPr>
          <w:rFonts w:cstheme="minorHAnsi"/>
          <w:sz w:val="22"/>
        </w:rPr>
        <w:t xml:space="preserve">) </w:t>
      </w:r>
      <w:r>
        <w:rPr>
          <w:rFonts w:cstheme="minorHAnsi"/>
          <w:sz w:val="22"/>
        </w:rPr>
        <w:t xml:space="preserve">required </w:t>
      </w:r>
      <w:r w:rsidRPr="004553D0">
        <w:rPr>
          <w:rFonts w:cstheme="minorHAnsi"/>
          <w:sz w:val="22"/>
        </w:rPr>
        <w:t xml:space="preserve">under the </w:t>
      </w:r>
      <w:r w:rsidRPr="004553D0">
        <w:rPr>
          <w:rFonts w:cstheme="minorHAnsi"/>
          <w:i/>
          <w:sz w:val="22"/>
        </w:rPr>
        <w:t>Privacy (Australian Government Agencies) Privacy Code</w:t>
      </w:r>
      <w:r>
        <w:rPr>
          <w:rFonts w:cstheme="minorHAnsi"/>
          <w:i/>
          <w:sz w:val="22"/>
        </w:rPr>
        <w:t xml:space="preserve">. </w:t>
      </w:r>
      <w:r w:rsidR="00633587" w:rsidRPr="00633587">
        <w:rPr>
          <w:rFonts w:cstheme="minorHAnsi"/>
          <w:sz w:val="22"/>
        </w:rPr>
        <w:t xml:space="preserve">Guidance on PIAs is provided by the Office of the Australian Privacy Commissioner’s (OAIC’s) </w:t>
      </w:r>
      <w:r w:rsidR="00633587" w:rsidRPr="00633587">
        <w:rPr>
          <w:rFonts w:cstheme="minorHAnsi"/>
          <w:i/>
          <w:sz w:val="22"/>
        </w:rPr>
        <w:t xml:space="preserve">Guide to Undertaking Privacy Impact Assessments </w:t>
      </w:r>
      <w:r w:rsidR="00633587" w:rsidRPr="00633587">
        <w:rPr>
          <w:rFonts w:cstheme="minorHAnsi"/>
          <w:sz w:val="22"/>
        </w:rPr>
        <w:t xml:space="preserve">(2020) which states that, in addition to addressing compliance with the legislated Australian Privacy Principles in the </w:t>
      </w:r>
      <w:r w:rsidR="00633587" w:rsidRPr="00633587">
        <w:rPr>
          <w:rFonts w:cstheme="minorHAnsi"/>
          <w:i/>
          <w:sz w:val="22"/>
        </w:rPr>
        <w:t>Privacy Act 1988</w:t>
      </w:r>
      <w:r w:rsidR="00633587" w:rsidRPr="00633587">
        <w:rPr>
          <w:rFonts w:cstheme="minorHAnsi"/>
          <w:sz w:val="22"/>
        </w:rPr>
        <w:t>, a PIA should always consider privacy risks such as those that may arise if personal information is not used consistent with community expectations towards privacy.</w:t>
      </w:r>
    </w:p>
    <w:p w:rsidR="000532BB" w:rsidRPr="004553D0" w:rsidRDefault="000532BB" w:rsidP="000532BB">
      <w:pPr>
        <w:pStyle w:val="ListParagraph"/>
        <w:numPr>
          <w:ilvl w:val="0"/>
          <w:numId w:val="29"/>
        </w:numPr>
        <w:spacing w:before="0" w:line="240" w:lineRule="auto"/>
        <w:rPr>
          <w:rFonts w:cstheme="minorHAnsi"/>
          <w:sz w:val="22"/>
        </w:rPr>
      </w:pPr>
      <w:r>
        <w:rPr>
          <w:rFonts w:cstheme="minorHAnsi"/>
          <w:sz w:val="22"/>
        </w:rPr>
        <w:t>Meet the requirements of th</w:t>
      </w:r>
      <w:r w:rsidRPr="004553D0">
        <w:rPr>
          <w:rFonts w:cstheme="minorHAnsi"/>
          <w:sz w:val="22"/>
        </w:rPr>
        <w:t>e National Health and Medical Research Council’s (NHMRC</w:t>
      </w:r>
      <w:r>
        <w:rPr>
          <w:rFonts w:cstheme="minorHAnsi"/>
          <w:sz w:val="22"/>
        </w:rPr>
        <w:t>’s</w:t>
      </w:r>
      <w:r w:rsidRPr="004553D0">
        <w:rPr>
          <w:rFonts w:cstheme="minorHAnsi"/>
          <w:sz w:val="22"/>
        </w:rPr>
        <w:t xml:space="preserve">) </w:t>
      </w:r>
      <w:r w:rsidRPr="004553D0">
        <w:rPr>
          <w:rFonts w:cstheme="minorHAnsi"/>
          <w:i/>
          <w:sz w:val="22"/>
        </w:rPr>
        <w:t>National Statement on Ethical Conduct in Human Research</w:t>
      </w:r>
      <w:r w:rsidRPr="004553D0">
        <w:rPr>
          <w:rFonts w:cstheme="minorHAnsi"/>
          <w:sz w:val="22"/>
        </w:rPr>
        <w:t xml:space="preserve"> (2018) which similarly provides guiding principles on ways of demonstrating respect for the expectations of individuals in the context of </w:t>
      </w:r>
      <w:r>
        <w:rPr>
          <w:rFonts w:cstheme="minorHAnsi"/>
          <w:sz w:val="22"/>
        </w:rPr>
        <w:t xml:space="preserve">consent and </w:t>
      </w:r>
      <w:r w:rsidRPr="004553D0">
        <w:rPr>
          <w:rFonts w:cstheme="minorHAnsi"/>
          <w:sz w:val="22"/>
        </w:rPr>
        <w:t>secondary use of d</w:t>
      </w:r>
      <w:r>
        <w:rPr>
          <w:rFonts w:cstheme="minorHAnsi"/>
          <w:sz w:val="22"/>
        </w:rPr>
        <w:t xml:space="preserve">ata or </w:t>
      </w:r>
      <w:r w:rsidRPr="004553D0">
        <w:rPr>
          <w:rFonts w:cstheme="minorHAnsi"/>
          <w:sz w:val="22"/>
        </w:rPr>
        <w:t xml:space="preserve">information. </w:t>
      </w:r>
    </w:p>
    <w:p w:rsidR="00CB0050" w:rsidRDefault="00CB0050" w:rsidP="00CB0050">
      <w:pPr>
        <w:pStyle w:val="Heading4"/>
      </w:pPr>
      <w:r>
        <w:t>Consideration of community expectations</w:t>
      </w:r>
    </w:p>
    <w:p w:rsidR="00C27DA8" w:rsidRPr="008D1B3F" w:rsidRDefault="005A0972" w:rsidP="009A4509">
      <w:pPr>
        <w:spacing w:before="0" w:line="240" w:lineRule="auto"/>
        <w:rPr>
          <w:rFonts w:cstheme="minorHAnsi"/>
        </w:rPr>
      </w:pPr>
      <w:r w:rsidRPr="008D1B3F">
        <w:rPr>
          <w:rFonts w:cstheme="minorHAnsi"/>
        </w:rPr>
        <w:t>Y</w:t>
      </w:r>
      <w:r w:rsidR="00D83AA5" w:rsidRPr="008D1B3F">
        <w:rPr>
          <w:rFonts w:cstheme="minorHAnsi"/>
        </w:rPr>
        <w:t xml:space="preserve">our response to this question should outline the community(ies) of interest </w:t>
      </w:r>
      <w:r w:rsidR="00C27DA8" w:rsidRPr="008D1B3F">
        <w:rPr>
          <w:rFonts w:cstheme="minorHAnsi"/>
        </w:rPr>
        <w:t>and/</w:t>
      </w:r>
      <w:r w:rsidR="00D83AA5" w:rsidRPr="008D1B3F">
        <w:rPr>
          <w:rFonts w:cstheme="minorHAnsi"/>
        </w:rPr>
        <w:t xml:space="preserve">or stakeholders you have identified that will be most affected by this research, how you have ascertained their </w:t>
      </w:r>
      <w:r w:rsidR="009A4509" w:rsidRPr="008D1B3F">
        <w:rPr>
          <w:rFonts w:cstheme="minorHAnsi"/>
        </w:rPr>
        <w:t>expectations and a summary of the outcomes</w:t>
      </w:r>
      <w:r w:rsidR="00C27DA8" w:rsidRPr="008D1B3F">
        <w:rPr>
          <w:rFonts w:cstheme="minorHAnsi"/>
        </w:rPr>
        <w:t xml:space="preserve">. </w:t>
      </w:r>
    </w:p>
    <w:p w:rsidR="00C27DA8" w:rsidRPr="008D1B3F" w:rsidRDefault="00C27DA8" w:rsidP="009A4509">
      <w:pPr>
        <w:spacing w:before="0" w:line="240" w:lineRule="auto"/>
        <w:rPr>
          <w:rFonts w:cstheme="minorHAnsi"/>
        </w:rPr>
      </w:pPr>
      <w:r w:rsidRPr="008D1B3F">
        <w:rPr>
          <w:rFonts w:cstheme="minorHAnsi"/>
        </w:rPr>
        <w:t>Where</w:t>
      </w:r>
      <w:r w:rsidR="009A4509" w:rsidRPr="008D1B3F">
        <w:rPr>
          <w:rFonts w:cstheme="minorHAnsi"/>
        </w:rPr>
        <w:t xml:space="preserve"> relevant, </w:t>
      </w:r>
      <w:r w:rsidRPr="008D1B3F">
        <w:rPr>
          <w:rFonts w:cstheme="minorHAnsi"/>
        </w:rPr>
        <w:t xml:space="preserve">please provide </w:t>
      </w:r>
      <w:r w:rsidR="009A4509" w:rsidRPr="008D1B3F">
        <w:rPr>
          <w:rFonts w:cstheme="minorHAnsi"/>
        </w:rPr>
        <w:t>reasons why consultation was not undertaken</w:t>
      </w:r>
      <w:r w:rsidR="00D83AA5" w:rsidRPr="008D1B3F">
        <w:rPr>
          <w:rFonts w:cstheme="minorHAnsi"/>
        </w:rPr>
        <w:t>.</w:t>
      </w:r>
      <w:r w:rsidR="001D3119" w:rsidRPr="008D1B3F">
        <w:rPr>
          <w:rFonts w:cstheme="minorHAnsi"/>
        </w:rPr>
        <w:t xml:space="preserve"> </w:t>
      </w:r>
    </w:p>
    <w:p w:rsidR="00CB0050" w:rsidRPr="001D3119" w:rsidRDefault="009A4509" w:rsidP="009A4509">
      <w:pPr>
        <w:spacing w:before="0" w:line="240" w:lineRule="auto"/>
        <w:rPr>
          <w:rFonts w:cstheme="minorHAnsi"/>
        </w:rPr>
      </w:pPr>
      <w:r>
        <w:t>Community expectations</w:t>
      </w:r>
      <w:r w:rsidR="00CB0050">
        <w:t xml:space="preserve"> </w:t>
      </w:r>
      <w:r w:rsidR="00CB0050" w:rsidRPr="00B64376">
        <w:t>should be considered</w:t>
      </w:r>
      <w:r w:rsidR="00CB0050">
        <w:t xml:space="preserve"> in the context of the data to be used and the perceived benefits of the research. </w:t>
      </w:r>
    </w:p>
    <w:p w:rsidR="00CB0050" w:rsidRDefault="005A0972" w:rsidP="00CB0050">
      <w:pPr>
        <w:pStyle w:val="AIHWbodytext"/>
        <w:rPr>
          <w:lang w:eastAsia="en-AU"/>
        </w:rPr>
      </w:pPr>
      <w:r>
        <w:rPr>
          <w:lang w:eastAsia="en-AU"/>
        </w:rPr>
        <w:t xml:space="preserve">There are no established criteria for satisfying the community expectation requirement, </w:t>
      </w:r>
      <w:r>
        <w:rPr>
          <w:rFonts w:cstheme="minorHAnsi"/>
        </w:rPr>
        <w:t xml:space="preserve">however, relevant </w:t>
      </w:r>
      <w:r w:rsidR="00CB0050">
        <w:rPr>
          <w:lang w:eastAsia="en-AU"/>
        </w:rPr>
        <w:t>guidance</w:t>
      </w:r>
      <w:r>
        <w:rPr>
          <w:lang w:eastAsia="en-AU"/>
        </w:rPr>
        <w:t xml:space="preserve"> from the OAIC and NHMRC</w:t>
      </w:r>
      <w:r w:rsidR="00CB0050">
        <w:rPr>
          <w:lang w:eastAsia="en-AU"/>
        </w:rPr>
        <w:t xml:space="preserve"> is extracted below.</w:t>
      </w:r>
    </w:p>
    <w:p w:rsidR="00CB0050" w:rsidRPr="00B10442" w:rsidRDefault="00CB0050" w:rsidP="00CB0050">
      <w:pPr>
        <w:pStyle w:val="Heading5"/>
        <w:rPr>
          <w:i/>
          <w:sz w:val="24"/>
          <w:szCs w:val="24"/>
        </w:rPr>
      </w:pPr>
      <w:r w:rsidRPr="00B10442">
        <w:rPr>
          <w:i/>
          <w:sz w:val="24"/>
          <w:szCs w:val="24"/>
        </w:rPr>
        <w:t xml:space="preserve">Community </w:t>
      </w:r>
      <w:r w:rsidR="00E6769C">
        <w:rPr>
          <w:i/>
          <w:sz w:val="24"/>
          <w:szCs w:val="24"/>
        </w:rPr>
        <w:t>expectations</w:t>
      </w:r>
      <w:r w:rsidR="00E6769C" w:rsidRPr="00B10442">
        <w:rPr>
          <w:i/>
          <w:sz w:val="24"/>
          <w:szCs w:val="24"/>
        </w:rPr>
        <w:t xml:space="preserve"> </w:t>
      </w:r>
      <w:r w:rsidRPr="00B10442">
        <w:rPr>
          <w:i/>
          <w:sz w:val="24"/>
          <w:szCs w:val="24"/>
        </w:rPr>
        <w:t>and PIAs</w:t>
      </w:r>
    </w:p>
    <w:p w:rsidR="0077271F" w:rsidRDefault="00CB0050" w:rsidP="00B62CE8">
      <w:pPr>
        <w:pStyle w:val="AIHWbodytext"/>
        <w:rPr>
          <w:i/>
        </w:rPr>
      </w:pPr>
      <w:r>
        <w:t>T</w:t>
      </w:r>
      <w:r w:rsidRPr="00797BC5">
        <w:t xml:space="preserve">he </w:t>
      </w:r>
      <w:r w:rsidR="005A0972">
        <w:t xml:space="preserve">OAIC’s </w:t>
      </w:r>
      <w:hyperlink r:id="rId12" w:history="1">
        <w:r w:rsidRPr="00A34A9F">
          <w:rPr>
            <w:rStyle w:val="Hyperlink"/>
            <w:i/>
          </w:rPr>
          <w:t>Guide to undertaking privacy impact assessments</w:t>
        </w:r>
      </w:hyperlink>
      <w:r w:rsidRPr="00797BC5">
        <w:rPr>
          <w:i/>
        </w:rPr>
        <w:t xml:space="preserve"> </w:t>
      </w:r>
      <w:r w:rsidRPr="00797BC5">
        <w:t>(20</w:t>
      </w:r>
      <w:r w:rsidR="001D3119">
        <w:t>20</w:t>
      </w:r>
      <w:r w:rsidRPr="00797BC5">
        <w:t xml:space="preserve">), provides the following guidance on the importance of addressing community </w:t>
      </w:r>
      <w:r w:rsidR="00B62CE8">
        <w:t>expectations</w:t>
      </w:r>
      <w:r w:rsidR="00B62CE8" w:rsidRPr="00797BC5">
        <w:t xml:space="preserve"> </w:t>
      </w:r>
      <w:r w:rsidRPr="00797BC5">
        <w:t>in P</w:t>
      </w:r>
      <w:r>
        <w:t>IAs</w:t>
      </w:r>
      <w:r w:rsidR="00E6769C">
        <w:t xml:space="preserve">, the extent </w:t>
      </w:r>
      <w:r w:rsidR="00BC590D">
        <w:t>to which consultation might be undertaken</w:t>
      </w:r>
      <w:r w:rsidR="00E6769C">
        <w:t>, and consultation models</w:t>
      </w:r>
      <w:r>
        <w:t>. Th</w:t>
      </w:r>
      <w:r w:rsidR="005A0972">
        <w:t>is</w:t>
      </w:r>
      <w:r>
        <w:t xml:space="preserve"> may assist</w:t>
      </w:r>
      <w:r w:rsidR="00C27DA8">
        <w:t xml:space="preserve"> you</w:t>
      </w:r>
      <w:r w:rsidR="00B62CE8">
        <w:t xml:space="preserve"> in completing the question</w:t>
      </w:r>
      <w:r w:rsidR="0077271F">
        <w:t>, as well as the privacy-specific questions in Section 3 of the application</w:t>
      </w:r>
      <w:r w:rsidR="005A0972">
        <w:t xml:space="preserve"> form</w:t>
      </w:r>
      <w:r w:rsidR="0077271F">
        <w:t>.</w:t>
      </w:r>
      <w:r w:rsidR="0077271F" w:rsidRPr="008D25EF">
        <w:rPr>
          <w:i/>
        </w:rPr>
        <w:t xml:space="preserve"> </w:t>
      </w:r>
    </w:p>
    <w:p w:rsidR="008D25EF" w:rsidRDefault="008D25EF" w:rsidP="008D25EF">
      <w:pPr>
        <w:pStyle w:val="AIHWbodytext"/>
        <w:numPr>
          <w:ilvl w:val="0"/>
          <w:numId w:val="26"/>
        </w:numPr>
      </w:pPr>
      <w:r w:rsidRPr="008D25EF">
        <w:rPr>
          <w:i/>
        </w:rPr>
        <w:t>‘A PIA is much more than a simple compliance check. It should ‘tell the full story’ of a project from a privacy perspective, going beyond compliance to also consider the broader privacy implications and risks, including whether the planned uses of personal information in the project will be acceptable to the community.’</w:t>
      </w:r>
      <w:r>
        <w:t xml:space="preserve"> (p. </w:t>
      </w:r>
      <w:r w:rsidR="00B62CE8">
        <w:t>3</w:t>
      </w:r>
      <w:r>
        <w:t>)</w:t>
      </w:r>
    </w:p>
    <w:p w:rsidR="008D25EF" w:rsidRDefault="008D25EF" w:rsidP="008D25EF">
      <w:pPr>
        <w:pStyle w:val="AIHWbodytext"/>
        <w:numPr>
          <w:ilvl w:val="0"/>
          <w:numId w:val="26"/>
        </w:numPr>
      </w:pPr>
      <w:r w:rsidRPr="008D25EF">
        <w:rPr>
          <w:i/>
        </w:rPr>
        <w:lastRenderedPageBreak/>
        <w:t>‘Potential benefits of undertaking a PIA include … building community awareness and acceptance of the project through public consultation.’</w:t>
      </w:r>
      <w:r>
        <w:t xml:space="preserve"> (p. </w:t>
      </w:r>
      <w:r w:rsidR="00B62CE8">
        <w:t>4</w:t>
      </w:r>
      <w:r>
        <w:t xml:space="preserve">) </w:t>
      </w:r>
    </w:p>
    <w:p w:rsidR="00CB0050" w:rsidRPr="00B10442" w:rsidRDefault="00CB0050" w:rsidP="001C130D">
      <w:pPr>
        <w:pStyle w:val="AIHWbodytext"/>
        <w:numPr>
          <w:ilvl w:val="0"/>
          <w:numId w:val="26"/>
        </w:numPr>
      </w:pPr>
      <w:r w:rsidRPr="001C130D">
        <w:rPr>
          <w:i/>
        </w:rPr>
        <w:t>‘A PIA should always consider community attitudes to and expectations of privacy.</w:t>
      </w:r>
      <w:r w:rsidR="001C130D" w:rsidRPr="001C130D">
        <w:t xml:space="preserve"> </w:t>
      </w:r>
      <w:r w:rsidR="00E6769C" w:rsidRPr="001C130D">
        <w:rPr>
          <w:i/>
        </w:rPr>
        <w:t>Affected individuals are likely to be key stakeholders, so public consultation is important, particularly where a substantial amount of personal information is being handled or where sensitive information is</w:t>
      </w:r>
      <w:r w:rsidR="00E6769C">
        <w:rPr>
          <w:i/>
        </w:rPr>
        <w:t xml:space="preserve"> </w:t>
      </w:r>
      <w:r w:rsidR="00E6769C" w:rsidRPr="001C130D">
        <w:rPr>
          <w:i/>
        </w:rPr>
        <w:t>involved.</w:t>
      </w:r>
      <w:r w:rsidRPr="001C130D">
        <w:rPr>
          <w:i/>
        </w:rPr>
        <w:t xml:space="preserve">’ </w:t>
      </w:r>
      <w:r w:rsidRPr="00B10442">
        <w:t>(p</w:t>
      </w:r>
      <w:r w:rsidR="00D076F2">
        <w:t>.</w:t>
      </w:r>
      <w:r w:rsidRPr="00B10442">
        <w:t xml:space="preserve"> 11) </w:t>
      </w:r>
    </w:p>
    <w:p w:rsidR="00BF2C70" w:rsidRPr="00B10442" w:rsidRDefault="00BF2C70" w:rsidP="00BF2C70">
      <w:pPr>
        <w:pStyle w:val="AIHWbodytext"/>
        <w:numPr>
          <w:ilvl w:val="0"/>
          <w:numId w:val="26"/>
        </w:numPr>
      </w:pPr>
      <w:r w:rsidRPr="00B10442">
        <w:t>‘</w:t>
      </w:r>
      <w:r w:rsidRPr="00B10442">
        <w:rPr>
          <w:i/>
        </w:rPr>
        <w:t xml:space="preserve">Privacy impact analysis investigates … how the use of personal information in the project aligns with community expectations.’ </w:t>
      </w:r>
      <w:r w:rsidRPr="00B10442">
        <w:t xml:space="preserve">(p. </w:t>
      </w:r>
      <w:r>
        <w:t>18</w:t>
      </w:r>
      <w:r w:rsidRPr="00B10442">
        <w:t>)</w:t>
      </w:r>
    </w:p>
    <w:p w:rsidR="00BF2C70" w:rsidRDefault="00BF2C70" w:rsidP="00BF2C70">
      <w:pPr>
        <w:pStyle w:val="AIHWbodytext"/>
        <w:numPr>
          <w:ilvl w:val="0"/>
          <w:numId w:val="26"/>
        </w:numPr>
      </w:pPr>
      <w:r w:rsidRPr="00737B16">
        <w:rPr>
          <w:i/>
        </w:rPr>
        <w:t>‘How consistent is the project with community values about privacy? (You are likely to need to undertake some form of consultation in order to assess this, but could also look at community responses to similar projects, or research into community attitudes about privacy).’</w:t>
      </w:r>
      <w:r>
        <w:t xml:space="preserve"> (p. 19)</w:t>
      </w:r>
    </w:p>
    <w:p w:rsidR="00BF2C70" w:rsidRPr="00797BC5" w:rsidRDefault="00BF2C70" w:rsidP="00BF2C70">
      <w:pPr>
        <w:pStyle w:val="AIHWbodytext"/>
        <w:numPr>
          <w:ilvl w:val="0"/>
          <w:numId w:val="26"/>
        </w:numPr>
      </w:pPr>
      <w:r w:rsidRPr="00737B16">
        <w:rPr>
          <w:i/>
        </w:rPr>
        <w:t xml:space="preserve">‘… even if the project appears to be compliant with privacy legislation, there may still be other privacy risks that need to be addressed, such as community expectations.’ </w:t>
      </w:r>
      <w:r>
        <w:br w:type="textWrapping" w:clear="all"/>
        <w:t>(p. 19)</w:t>
      </w:r>
    </w:p>
    <w:p w:rsidR="00BF2C70" w:rsidRDefault="00BF2C70" w:rsidP="00BF2C70">
      <w:pPr>
        <w:pStyle w:val="AIHWbodytext"/>
        <w:numPr>
          <w:ilvl w:val="0"/>
          <w:numId w:val="26"/>
        </w:numPr>
        <w:spacing w:after="240"/>
      </w:pPr>
      <w:r w:rsidRPr="00737B16">
        <w:rPr>
          <w:i/>
        </w:rPr>
        <w:t xml:space="preserve">Key elements for inclusion in a PIA report include… description of any privacy risks that cannot be mitigated, the likely community response to these risks, and whether these risks are outweighed by the public benefit that will be delivered by the project.’ </w:t>
      </w:r>
      <w:r w:rsidRPr="00797BC5">
        <w:t>(p</w:t>
      </w:r>
      <w:r>
        <w:t xml:space="preserve">. </w:t>
      </w:r>
      <w:r w:rsidRPr="00797BC5">
        <w:t xml:space="preserve">30) </w:t>
      </w:r>
    </w:p>
    <w:p w:rsidR="00BF2C70" w:rsidRPr="008D1B3F" w:rsidRDefault="00E6769C" w:rsidP="00BF2C70">
      <w:pPr>
        <w:pStyle w:val="AIHWbodytext"/>
        <w:spacing w:after="240"/>
      </w:pPr>
      <w:r w:rsidRPr="008D1B3F">
        <w:t xml:space="preserve">In </w:t>
      </w:r>
      <w:r w:rsidR="001C130D" w:rsidRPr="008D1B3F">
        <w:t>describing</w:t>
      </w:r>
      <w:r w:rsidR="00BF2C70" w:rsidRPr="008D1B3F">
        <w:t xml:space="preserve"> </w:t>
      </w:r>
      <w:r w:rsidR="00BC590D" w:rsidRPr="008D1B3F">
        <w:t xml:space="preserve">any </w:t>
      </w:r>
      <w:r w:rsidR="00BF2C70" w:rsidRPr="008D1B3F">
        <w:t>consultation</w:t>
      </w:r>
      <w:r w:rsidR="006732D8" w:rsidRPr="008D1B3F">
        <w:t xml:space="preserve"> undertaken</w:t>
      </w:r>
      <w:r w:rsidR="00BF2C70" w:rsidRPr="008D1B3F">
        <w:t xml:space="preserve">, </w:t>
      </w:r>
      <w:r w:rsidRPr="008D1B3F">
        <w:t xml:space="preserve">the following </w:t>
      </w:r>
      <w:r w:rsidR="001C130D" w:rsidRPr="008D1B3F">
        <w:t xml:space="preserve">extracts from </w:t>
      </w:r>
      <w:r w:rsidR="00BF2C70" w:rsidRPr="008D1B3F">
        <w:t>the OAIC</w:t>
      </w:r>
      <w:r w:rsidR="00583DD5" w:rsidRPr="008D1B3F">
        <w:t>’s</w:t>
      </w:r>
      <w:r w:rsidR="00BF2C70" w:rsidRPr="008D1B3F">
        <w:t xml:space="preserve"> Guide </w:t>
      </w:r>
      <w:r w:rsidRPr="008D1B3F">
        <w:t>may be helpful</w:t>
      </w:r>
      <w:r w:rsidR="00BF2C70" w:rsidRPr="008D1B3F">
        <w:t>:</w:t>
      </w:r>
    </w:p>
    <w:p w:rsidR="00BF2C70" w:rsidRPr="008D1B3F" w:rsidRDefault="00BF2C70" w:rsidP="00E6769C">
      <w:pPr>
        <w:pStyle w:val="AIHWbodytext"/>
        <w:numPr>
          <w:ilvl w:val="0"/>
          <w:numId w:val="26"/>
        </w:numPr>
        <w:spacing w:after="240"/>
        <w:rPr>
          <w:i/>
        </w:rPr>
      </w:pPr>
      <w:r w:rsidRPr="008D1B3F">
        <w:rPr>
          <w:i/>
        </w:rPr>
        <w:t>It may not be necessary to consult with all the identified stakeholders, depending on the scale and likely privacy impacts of the project, but some form of consultation should occur as part of the PIA.</w:t>
      </w:r>
      <w:r w:rsidR="006732D8" w:rsidRPr="008D1B3F">
        <w:t xml:space="preserve"> (p. 12)</w:t>
      </w:r>
    </w:p>
    <w:p w:rsidR="001C130D" w:rsidRPr="008D1B3F" w:rsidRDefault="00BF2C70" w:rsidP="006732D8">
      <w:pPr>
        <w:pStyle w:val="AIHWbodytext"/>
        <w:numPr>
          <w:ilvl w:val="0"/>
          <w:numId w:val="26"/>
        </w:numPr>
        <w:spacing w:after="240"/>
        <w:rPr>
          <w:i/>
        </w:rPr>
      </w:pPr>
      <w:r w:rsidRPr="008D1B3F">
        <w:rPr>
          <w:i/>
        </w:rPr>
        <w:t xml:space="preserve">For consultation to be effective, stakeholders will need to be sufficiently informed about the project, be provided with the opportunity to provide their perspectives and raise any concerns, and have confidence that their perspectives will be taken into account in the design of the project. Many consultation models are available, including telephone or online surveys, focus groups and workshops, seeking public submissions, and stakeholder interviews. </w:t>
      </w:r>
      <w:r w:rsidR="006732D8" w:rsidRPr="008D1B3F">
        <w:t>(p. 13)</w:t>
      </w:r>
    </w:p>
    <w:p w:rsidR="00BF2C70" w:rsidRPr="008D1B3F" w:rsidRDefault="00BF2C70" w:rsidP="009A4509">
      <w:pPr>
        <w:pStyle w:val="AIHWbodytext"/>
        <w:numPr>
          <w:ilvl w:val="0"/>
          <w:numId w:val="26"/>
        </w:numPr>
        <w:rPr>
          <w:i/>
        </w:rPr>
      </w:pPr>
      <w:r w:rsidRPr="008D1B3F">
        <w:rPr>
          <w:i/>
        </w:rPr>
        <w:t>Different models will be appropriate for different stakeholder groups and different stages of the project, and careful consideration should be given to which consultation model/s will be appropriate in the circumstances.</w:t>
      </w:r>
      <w:r w:rsidR="00633587" w:rsidRPr="008D1B3F">
        <w:t xml:space="preserve"> (p.13)</w:t>
      </w:r>
    </w:p>
    <w:p w:rsidR="00BF2C70" w:rsidRPr="008D1B3F" w:rsidRDefault="00BF2C70" w:rsidP="006732D8">
      <w:pPr>
        <w:pStyle w:val="AIHWbodytext"/>
        <w:numPr>
          <w:ilvl w:val="0"/>
          <w:numId w:val="26"/>
        </w:numPr>
        <w:rPr>
          <w:i/>
        </w:rPr>
      </w:pPr>
      <w:r w:rsidRPr="008D1B3F">
        <w:rPr>
          <w:i/>
        </w:rPr>
        <w:t>It is important that some form of targeted consultation is undertaken, even if widespread public consultation is not possible (for example, if a private organisation is concerned about sharing commercially sensitive information widely), such as with groups representing relevant sectors of the population, or advocacy groups with expertise in privacy.</w:t>
      </w:r>
      <w:r w:rsidR="006732D8" w:rsidRPr="008D1B3F">
        <w:t xml:space="preserve"> (p. 13)</w:t>
      </w:r>
    </w:p>
    <w:p w:rsidR="00CB0050" w:rsidRPr="00B10442" w:rsidRDefault="00CB0050" w:rsidP="00CB0050">
      <w:pPr>
        <w:pStyle w:val="Heading5"/>
        <w:rPr>
          <w:i/>
          <w:sz w:val="24"/>
          <w:szCs w:val="24"/>
        </w:rPr>
      </w:pPr>
      <w:r w:rsidRPr="00B10442">
        <w:rPr>
          <w:i/>
          <w:sz w:val="24"/>
          <w:szCs w:val="24"/>
        </w:rPr>
        <w:t>Consent and secondary use of information for research</w:t>
      </w:r>
    </w:p>
    <w:p w:rsidR="00CB0050" w:rsidRDefault="00CB0050" w:rsidP="00CB0050">
      <w:pPr>
        <w:pStyle w:val="AIHWbodytext"/>
      </w:pPr>
      <w:r>
        <w:t>I</w:t>
      </w:r>
      <w:r w:rsidRPr="00773DE9">
        <w:t>n relation</w:t>
      </w:r>
      <w:r>
        <w:t xml:space="preserve"> to secondary use of information, the </w:t>
      </w:r>
      <w:hyperlink r:id="rId13" w:history="1">
        <w:r w:rsidR="005A0972" w:rsidRPr="00737B16">
          <w:rPr>
            <w:rStyle w:val="Hyperlink"/>
            <w:i/>
          </w:rPr>
          <w:t>National Statement on Ethical Conduct in Human Research</w:t>
        </w:r>
      </w:hyperlink>
      <w:r w:rsidR="005A0972" w:rsidRPr="00DD359D">
        <w:rPr>
          <w:i/>
        </w:rPr>
        <w:t xml:space="preserve"> </w:t>
      </w:r>
      <w:r w:rsidR="005A0972">
        <w:t>(</w:t>
      </w:r>
      <w:r w:rsidR="005A0972" w:rsidRPr="00762829">
        <w:t>2018</w:t>
      </w:r>
      <w:r w:rsidR="005A0972">
        <w:t>)</w:t>
      </w:r>
      <w:r>
        <w:t xml:space="preserve"> states:</w:t>
      </w:r>
    </w:p>
    <w:p w:rsidR="00CB0050" w:rsidRPr="00C96B62" w:rsidRDefault="00CB0050" w:rsidP="00CB0050">
      <w:pPr>
        <w:pStyle w:val="AIHWbodytext"/>
        <w:numPr>
          <w:ilvl w:val="0"/>
          <w:numId w:val="26"/>
        </w:numPr>
        <w:rPr>
          <w:i/>
        </w:rPr>
      </w:pPr>
      <w:r w:rsidRPr="00C96B62">
        <w:rPr>
          <w:i/>
        </w:rPr>
        <w:t>‘It is usually impractical to obtain consent from individuals for secondary use of administrative data or information. In these circumstances, respect for participants can be demonstrated in other ways, including, but not limited to, community consultation, ensuring that the research results are translated into improvements in services and practices, acknowledging the source of the data or information in publications and/or publishing the research results in a location and language suitable for the general community. In particular, using data or information without consent may undermine public trust in the confidentiality of their information.</w:t>
      </w:r>
      <w:r>
        <w:rPr>
          <w:i/>
        </w:rPr>
        <w:t>’</w:t>
      </w:r>
      <w:r w:rsidR="005A0972">
        <w:t xml:space="preserve"> (p. 36)</w:t>
      </w:r>
    </w:p>
    <w:p w:rsidR="00CB0050" w:rsidRDefault="00CB0050" w:rsidP="00CB0050">
      <w:pPr>
        <w:pStyle w:val="AIHWbodytext"/>
        <w:numPr>
          <w:ilvl w:val="0"/>
          <w:numId w:val="26"/>
        </w:numPr>
      </w:pPr>
      <w:r>
        <w:rPr>
          <w:i/>
        </w:rPr>
        <w:lastRenderedPageBreak/>
        <w:t>‘</w:t>
      </w:r>
      <w:r w:rsidRPr="00C96B62">
        <w:rPr>
          <w:i/>
        </w:rPr>
        <w:t xml:space="preserve">Privacy concerns arise when the proposed access to or use of the data or information does not </w:t>
      </w:r>
      <w:r w:rsidR="004D6280">
        <w:rPr>
          <w:i/>
        </w:rPr>
        <w:t>m</w:t>
      </w:r>
      <w:r w:rsidRPr="00C96B62">
        <w:rPr>
          <w:i/>
        </w:rPr>
        <w:t>atch the expectations of the individuals from whom this data or information was obtained or to whom it relates.’</w:t>
      </w:r>
      <w:r w:rsidR="005A0972">
        <w:t xml:space="preserve"> (p. 36)</w:t>
      </w:r>
    </w:p>
    <w:p w:rsidR="00CB0050" w:rsidRDefault="00CB0050" w:rsidP="00CB0050">
      <w:pPr>
        <w:pStyle w:val="AIHWbodytext"/>
        <w:rPr>
          <w:lang w:eastAsia="en-AU"/>
        </w:rPr>
      </w:pPr>
      <w:r>
        <w:rPr>
          <w:lang w:eastAsia="en-AU"/>
        </w:rPr>
        <w:t xml:space="preserve">Chapter 2.3 of the National Statement – qualifying or waiving conditions for consent – states: </w:t>
      </w:r>
    </w:p>
    <w:p w:rsidR="00CB0050" w:rsidRPr="00C26B87" w:rsidRDefault="00CB0050" w:rsidP="00CB0050">
      <w:pPr>
        <w:pStyle w:val="AIHWbodytext"/>
        <w:numPr>
          <w:ilvl w:val="0"/>
          <w:numId w:val="26"/>
        </w:numPr>
        <w:rPr>
          <w:i/>
        </w:rPr>
      </w:pPr>
      <w:r w:rsidRPr="00C26B87">
        <w:rPr>
          <w:i/>
        </w:rPr>
        <w:t>‘2.3.10 Before deciding to waive the requirement for consent (other than in the case of research aiming to expose illegal activity), an HREC or other review body must be satisfied that:</w:t>
      </w:r>
    </w:p>
    <w:p w:rsidR="00CB0050" w:rsidRPr="005A0972" w:rsidRDefault="00CB0050" w:rsidP="004D6280">
      <w:pPr>
        <w:pStyle w:val="AIHWbodytext"/>
        <w:spacing w:after="240"/>
        <w:ind w:left="709"/>
      </w:pPr>
      <w:r w:rsidRPr="00C26B87">
        <w:rPr>
          <w:i/>
        </w:rPr>
        <w:t>d) there is no known or likely reason for thinking that participants would not have consented if they had been asked</w:t>
      </w:r>
      <w:r>
        <w:rPr>
          <w:i/>
        </w:rPr>
        <w:t>.’</w:t>
      </w:r>
      <w:r w:rsidR="005A0972">
        <w:rPr>
          <w:i/>
        </w:rPr>
        <w:t xml:space="preserve"> </w:t>
      </w:r>
      <w:r w:rsidR="005A0972">
        <w:t>(p. 21)</w:t>
      </w:r>
    </w:p>
    <w:p w:rsidR="00CB0050" w:rsidRDefault="00CB0050" w:rsidP="00CB0050">
      <w:pPr>
        <w:pStyle w:val="Heading5"/>
        <w:spacing w:after="60"/>
        <w:rPr>
          <w:i/>
        </w:rPr>
      </w:pPr>
      <w:r w:rsidRPr="0031375D">
        <w:rPr>
          <w:i/>
          <w:sz w:val="24"/>
          <w:szCs w:val="24"/>
        </w:rPr>
        <w:t xml:space="preserve">Consideration of </w:t>
      </w:r>
      <w:r w:rsidR="000E5631">
        <w:rPr>
          <w:i/>
          <w:sz w:val="24"/>
          <w:szCs w:val="24"/>
        </w:rPr>
        <w:t>community expectations</w:t>
      </w:r>
      <w:r w:rsidRPr="0031375D">
        <w:rPr>
          <w:i/>
          <w:sz w:val="24"/>
          <w:szCs w:val="24"/>
        </w:rPr>
        <w:t xml:space="preserve"> –non-exhaustive</w:t>
      </w:r>
      <w:r>
        <w:rPr>
          <w:i/>
          <w:sz w:val="24"/>
          <w:szCs w:val="24"/>
        </w:rPr>
        <w:t xml:space="preserve"> list of examples</w:t>
      </w:r>
      <w:r w:rsidRPr="0031375D">
        <w:rPr>
          <w:szCs w:val="20"/>
          <w:vertAlign w:val="superscript"/>
        </w:rPr>
        <w:t xml:space="preserve"> </w:t>
      </w:r>
    </w:p>
    <w:p w:rsidR="004D6280" w:rsidRPr="008D1B3F" w:rsidRDefault="00583DD5" w:rsidP="004D6280">
      <w:pPr>
        <w:pStyle w:val="AIHWbodytext"/>
        <w:numPr>
          <w:ilvl w:val="0"/>
          <w:numId w:val="26"/>
        </w:numPr>
        <w:spacing w:before="120" w:after="60"/>
      </w:pPr>
      <w:r w:rsidRPr="008D1B3F">
        <w:t>C</w:t>
      </w:r>
      <w:r w:rsidR="004D6280" w:rsidRPr="008D1B3F">
        <w:t>onsultation with key stakeholders or client group representatives, for example via working groups or advisory groups</w:t>
      </w:r>
    </w:p>
    <w:p w:rsidR="00CB0050" w:rsidRDefault="00CB0050" w:rsidP="004D6280">
      <w:pPr>
        <w:pStyle w:val="AIHWbodytext"/>
        <w:numPr>
          <w:ilvl w:val="0"/>
          <w:numId w:val="26"/>
        </w:numPr>
        <w:spacing w:before="120" w:after="60"/>
      </w:pPr>
      <w:r>
        <w:t>p</w:t>
      </w:r>
      <w:r w:rsidRPr="0031375D">
        <w:t>ublic engagement such as broad public consultations</w:t>
      </w:r>
    </w:p>
    <w:p w:rsidR="00CB0050" w:rsidRDefault="00CB0050" w:rsidP="00CB0050">
      <w:pPr>
        <w:pStyle w:val="AIHWbodytext"/>
        <w:numPr>
          <w:ilvl w:val="0"/>
          <w:numId w:val="26"/>
        </w:numPr>
        <w:spacing w:after="60"/>
      </w:pPr>
      <w:r w:rsidRPr="0031375D">
        <w:t>use of focus groups</w:t>
      </w:r>
    </w:p>
    <w:p w:rsidR="00CB0050" w:rsidRDefault="00CB0050" w:rsidP="00CB0050">
      <w:pPr>
        <w:pStyle w:val="AIHWbodytext"/>
        <w:numPr>
          <w:ilvl w:val="0"/>
          <w:numId w:val="26"/>
        </w:numPr>
        <w:spacing w:after="60"/>
      </w:pPr>
      <w:r w:rsidRPr="0031375D">
        <w:t>engagement with expert groups</w:t>
      </w:r>
    </w:p>
    <w:p w:rsidR="00CB0050" w:rsidRDefault="00CB0050" w:rsidP="00CB0050">
      <w:pPr>
        <w:pStyle w:val="AIHWbodytext"/>
        <w:numPr>
          <w:ilvl w:val="0"/>
          <w:numId w:val="26"/>
        </w:numPr>
        <w:spacing w:after="60"/>
      </w:pPr>
      <w:r w:rsidRPr="0031375D">
        <w:t>information from engagement events for similar projects</w:t>
      </w:r>
    </w:p>
    <w:p w:rsidR="00CB0050" w:rsidRDefault="00CB0050" w:rsidP="00CB0050">
      <w:pPr>
        <w:pStyle w:val="AIHWbodytext"/>
        <w:numPr>
          <w:ilvl w:val="0"/>
          <w:numId w:val="26"/>
        </w:numPr>
        <w:spacing w:after="60"/>
      </w:pPr>
      <w:r w:rsidRPr="0031375D">
        <w:t>government initiatives</w:t>
      </w:r>
    </w:p>
    <w:p w:rsidR="00CB0050" w:rsidRDefault="00CB0050" w:rsidP="00CB0050">
      <w:pPr>
        <w:pStyle w:val="AIHWbodytext"/>
        <w:numPr>
          <w:ilvl w:val="0"/>
          <w:numId w:val="26"/>
        </w:numPr>
        <w:spacing w:after="60"/>
      </w:pPr>
      <w:r w:rsidRPr="0031375D">
        <w:t>public polls</w:t>
      </w:r>
    </w:p>
    <w:p w:rsidR="004D6280" w:rsidRDefault="00CB0050" w:rsidP="00583DD5">
      <w:pPr>
        <w:pStyle w:val="AIHWbodytext"/>
        <w:numPr>
          <w:ilvl w:val="0"/>
          <w:numId w:val="26"/>
        </w:numPr>
        <w:spacing w:after="0"/>
        <w:ind w:left="357" w:hanging="357"/>
      </w:pPr>
      <w:r w:rsidRPr="0031375D">
        <w:t>literature reviews.</w:t>
      </w:r>
      <w:r w:rsidR="004D6280" w:rsidRPr="004D6280">
        <w:rPr>
          <w:vertAlign w:val="superscript"/>
        </w:rPr>
        <w:t xml:space="preserve"> </w:t>
      </w:r>
      <w:r w:rsidR="004D6280" w:rsidRPr="0031375D">
        <w:rPr>
          <w:vertAlign w:val="superscript"/>
        </w:rPr>
        <w:footnoteReference w:id="1"/>
      </w:r>
    </w:p>
    <w:p w:rsidR="004D6280" w:rsidRPr="008D1B3F" w:rsidRDefault="004D6280" w:rsidP="00583DD5">
      <w:pPr>
        <w:pStyle w:val="AIHWbodytext"/>
        <w:spacing w:before="240"/>
      </w:pPr>
      <w:r w:rsidRPr="008D1B3F">
        <w:t>Where the research involves follow-up of an original cohort or a re-use of the original cohort for a new research question, consideration of community expectations could take into account any engagement with/expectations of, the original cohort.</w:t>
      </w:r>
    </w:p>
    <w:p w:rsidR="00540CA6" w:rsidRPr="008D1B3F" w:rsidRDefault="00540CA6" w:rsidP="00583DD5">
      <w:pPr>
        <w:pStyle w:val="AIHWbodytext"/>
        <w:spacing w:before="240" w:after="60"/>
      </w:pPr>
      <w:r w:rsidRPr="008D1B3F">
        <w:t>The above examples may also be relevant in the context of responding to Sections 3.7 and 3.11 (consent arrangements) in the application form to the Committee.</w:t>
      </w:r>
    </w:p>
    <w:sectPr w:rsidR="00540CA6" w:rsidRPr="008D1B3F" w:rsidSect="004D6280">
      <w:headerReference w:type="default" r:id="rId14"/>
      <w:footerReference w:type="default" r:id="rId15"/>
      <w:pgSz w:w="11906" w:h="16838" w:code="9"/>
      <w:pgMar w:top="993" w:right="1418" w:bottom="993" w:left="1418" w:header="1037"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3C" w:rsidRDefault="00D6523C">
      <w:r>
        <w:separator/>
      </w:r>
    </w:p>
  </w:endnote>
  <w:endnote w:type="continuationSeparator" w:id="0">
    <w:p w:rsidR="00D6523C" w:rsidRDefault="00D6523C">
      <w:r>
        <w:continuationSeparator/>
      </w:r>
    </w:p>
    <w:p w:rsidR="00D6523C" w:rsidRDefault="00D6523C"/>
    <w:p w:rsidR="00D6523C" w:rsidRDefault="00D6523C"/>
    <w:p w:rsidR="00D6523C" w:rsidRDefault="00D6523C"/>
    <w:p w:rsidR="00D6523C" w:rsidRDefault="00D6523C"/>
    <w:p w:rsidR="00D6523C" w:rsidRDefault="00D65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8415"/>
      <w:docPartObj>
        <w:docPartGallery w:val="Page Numbers (Bottom of Page)"/>
        <w:docPartUnique/>
      </w:docPartObj>
    </w:sdtPr>
    <w:sdtEndPr>
      <w:rPr>
        <w:noProof/>
      </w:rPr>
    </w:sdtEndPr>
    <w:sdtContent>
      <w:p w:rsidR="00B80D0C" w:rsidRDefault="00B80D0C">
        <w:pPr>
          <w:pStyle w:val="Footer"/>
          <w:jc w:val="right"/>
        </w:pPr>
        <w:r>
          <w:fldChar w:fldCharType="begin"/>
        </w:r>
        <w:r>
          <w:instrText xml:space="preserve"> PAGE   \* MERGEFORMAT </w:instrText>
        </w:r>
        <w:r>
          <w:fldChar w:fldCharType="separate"/>
        </w:r>
        <w:r w:rsidR="00D87444">
          <w:rPr>
            <w:noProof/>
          </w:rPr>
          <w:t>1</w:t>
        </w:r>
        <w:r>
          <w:rPr>
            <w:noProof/>
          </w:rPr>
          <w:fldChar w:fldCharType="end"/>
        </w:r>
      </w:p>
    </w:sdtContent>
  </w:sdt>
  <w:p w:rsidR="00B80D0C" w:rsidRDefault="00B80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3C" w:rsidRDefault="00D6523C">
      <w:r>
        <w:separator/>
      </w:r>
    </w:p>
  </w:footnote>
  <w:footnote w:type="continuationSeparator" w:id="0">
    <w:p w:rsidR="00D6523C" w:rsidRDefault="00D6523C">
      <w:r>
        <w:continuationSeparator/>
      </w:r>
    </w:p>
    <w:p w:rsidR="00D6523C" w:rsidRDefault="00D6523C"/>
    <w:p w:rsidR="00D6523C" w:rsidRDefault="00D6523C"/>
    <w:p w:rsidR="00D6523C" w:rsidRDefault="00D6523C"/>
    <w:p w:rsidR="00D6523C" w:rsidRDefault="00D6523C"/>
    <w:p w:rsidR="00D6523C" w:rsidRDefault="00D6523C"/>
  </w:footnote>
  <w:footnote w:id="1">
    <w:p w:rsidR="004D6280" w:rsidRPr="00F73550" w:rsidRDefault="004D6280" w:rsidP="004D6280">
      <w:pPr>
        <w:spacing w:before="0" w:after="0" w:line="240" w:lineRule="auto"/>
        <w:ind w:right="-569"/>
        <w:rPr>
          <w:sz w:val="18"/>
          <w:szCs w:val="18"/>
        </w:rPr>
      </w:pPr>
      <w:r w:rsidRPr="00F73550">
        <w:rPr>
          <w:rStyle w:val="FootnoteReference"/>
          <w:sz w:val="18"/>
          <w:szCs w:val="18"/>
        </w:rPr>
        <w:footnoteRef/>
      </w:r>
      <w:r w:rsidRPr="00F73550">
        <w:rPr>
          <w:sz w:val="18"/>
          <w:szCs w:val="18"/>
        </w:rPr>
        <w:t xml:space="preserve"> </w:t>
      </w:r>
      <w:hyperlink r:id="rId1" w:history="1">
        <w:r w:rsidR="00633587" w:rsidRPr="005511E2">
          <w:rPr>
            <w:rStyle w:val="Hyperlink"/>
            <w:rFonts w:ascii="Calibri" w:eastAsia="Calibri" w:hAnsi="Calibri" w:cs="Calibri"/>
            <w:sz w:val="18"/>
            <w:szCs w:val="18"/>
          </w:rPr>
          <w:t>https://uksa.statisticsauthority.gov.uk/wp-content/uploads/2019/05/2019_Self-assessment_guidance_V2.1.pdf</w:t>
        </w:r>
      </w:hyperlink>
      <w:r w:rsidRPr="00F73550">
        <w:rPr>
          <w:rFonts w:ascii="Calibri" w:eastAsia="Calibri" w:hAnsi="Calibri" w:cs="Calibri"/>
          <w:color w:val="1F497D"/>
          <w:sz w:val="18"/>
          <w:szCs w:val="18"/>
        </w:rPr>
        <w:t>, p.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50" w:rsidRPr="00CB0050" w:rsidRDefault="00CB0050" w:rsidP="00CB0050">
    <w:pPr>
      <w:pStyle w:val="Header"/>
      <w:tabs>
        <w:tab w:val="clear" w:pos="4153"/>
        <w:tab w:val="clear" w:pos="8306"/>
        <w:tab w:val="center" w:pos="4535"/>
        <w:tab w:val="right" w:pos="9070"/>
      </w:tabs>
      <w:spacing w:before="0" w:after="0" w:line="240" w:lineRule="auto"/>
      <w:rPr>
        <w:sz w:val="8"/>
      </w:rPr>
    </w:pPr>
    <w:r w:rsidRPr="00CB0050">
      <w:rPr>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44B517A"/>
    <w:multiLevelType w:val="hybridMultilevel"/>
    <w:tmpl w:val="6B7286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204618"/>
    <w:multiLevelType w:val="hybridMultilevel"/>
    <w:tmpl w:val="770C6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2662"/>
    <w:multiLevelType w:val="hybridMultilevel"/>
    <w:tmpl w:val="849A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7" w15:restartNumberingAfterBreak="0">
    <w:nsid w:val="3AE0665D"/>
    <w:multiLevelType w:val="hybridMultilevel"/>
    <w:tmpl w:val="D7A6771A"/>
    <w:lvl w:ilvl="0" w:tplc="8FE279E0">
      <w:start w:val="1"/>
      <w:numFmt w:val="decimal"/>
      <w:lvlText w:val="%1."/>
      <w:lvlJc w:val="left"/>
      <w:pPr>
        <w:ind w:left="36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8743CA"/>
    <w:multiLevelType w:val="hybridMultilevel"/>
    <w:tmpl w:val="CE14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500BB"/>
    <w:multiLevelType w:val="hybridMultilevel"/>
    <w:tmpl w:val="2962F762"/>
    <w:lvl w:ilvl="0" w:tplc="DFBCCF88">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AC2D88"/>
    <w:multiLevelType w:val="hybridMultilevel"/>
    <w:tmpl w:val="ED4C3BD2"/>
    <w:lvl w:ilvl="0" w:tplc="3048C44E">
      <w:start w:val="1"/>
      <w:numFmt w:val="lowerLetter"/>
      <w:lvlText w:val="(%1)"/>
      <w:lvlJc w:val="left"/>
      <w:pPr>
        <w:ind w:left="1459" w:hanging="454"/>
        <w:jc w:val="left"/>
      </w:pPr>
      <w:rPr>
        <w:rFonts w:ascii="Tahoma" w:eastAsia="Tahoma" w:hAnsi="Tahoma" w:cs="Tahoma" w:hint="default"/>
        <w:spacing w:val="-1"/>
        <w:w w:val="79"/>
        <w:sz w:val="22"/>
        <w:szCs w:val="22"/>
        <w:lang w:val="en-AU" w:eastAsia="en-AU" w:bidi="en-AU"/>
      </w:rPr>
    </w:lvl>
    <w:lvl w:ilvl="1" w:tplc="7B84EA24">
      <w:start w:val="1"/>
      <w:numFmt w:val="lowerRoman"/>
      <w:lvlText w:val="(%2)"/>
      <w:lvlJc w:val="left"/>
      <w:pPr>
        <w:ind w:left="2196" w:hanging="454"/>
        <w:jc w:val="left"/>
      </w:pPr>
      <w:rPr>
        <w:rFonts w:ascii="Tahoma" w:eastAsia="Tahoma" w:hAnsi="Tahoma" w:cs="Tahoma" w:hint="default"/>
        <w:w w:val="79"/>
        <w:sz w:val="22"/>
        <w:szCs w:val="22"/>
        <w:lang w:val="en-AU" w:eastAsia="en-AU" w:bidi="en-AU"/>
      </w:rPr>
    </w:lvl>
    <w:lvl w:ilvl="2" w:tplc="2508F6BA">
      <w:numFmt w:val="bullet"/>
      <w:lvlText w:val="•"/>
      <w:lvlJc w:val="left"/>
      <w:pPr>
        <w:ind w:left="3022" w:hanging="454"/>
      </w:pPr>
      <w:rPr>
        <w:rFonts w:hint="default"/>
        <w:lang w:val="en-AU" w:eastAsia="en-AU" w:bidi="en-AU"/>
      </w:rPr>
    </w:lvl>
    <w:lvl w:ilvl="3" w:tplc="CAB4D63E">
      <w:numFmt w:val="bullet"/>
      <w:lvlText w:val="•"/>
      <w:lvlJc w:val="left"/>
      <w:pPr>
        <w:ind w:left="3845" w:hanging="454"/>
      </w:pPr>
      <w:rPr>
        <w:rFonts w:hint="default"/>
        <w:lang w:val="en-AU" w:eastAsia="en-AU" w:bidi="en-AU"/>
      </w:rPr>
    </w:lvl>
    <w:lvl w:ilvl="4" w:tplc="93500952">
      <w:numFmt w:val="bullet"/>
      <w:lvlText w:val="•"/>
      <w:lvlJc w:val="left"/>
      <w:pPr>
        <w:ind w:left="4668" w:hanging="454"/>
      </w:pPr>
      <w:rPr>
        <w:rFonts w:hint="default"/>
        <w:lang w:val="en-AU" w:eastAsia="en-AU" w:bidi="en-AU"/>
      </w:rPr>
    </w:lvl>
    <w:lvl w:ilvl="5" w:tplc="E74E3B18">
      <w:numFmt w:val="bullet"/>
      <w:lvlText w:val="•"/>
      <w:lvlJc w:val="left"/>
      <w:pPr>
        <w:ind w:left="5491" w:hanging="454"/>
      </w:pPr>
      <w:rPr>
        <w:rFonts w:hint="default"/>
        <w:lang w:val="en-AU" w:eastAsia="en-AU" w:bidi="en-AU"/>
      </w:rPr>
    </w:lvl>
    <w:lvl w:ilvl="6" w:tplc="7F28807E">
      <w:numFmt w:val="bullet"/>
      <w:lvlText w:val="•"/>
      <w:lvlJc w:val="left"/>
      <w:pPr>
        <w:ind w:left="6314" w:hanging="454"/>
      </w:pPr>
      <w:rPr>
        <w:rFonts w:hint="default"/>
        <w:lang w:val="en-AU" w:eastAsia="en-AU" w:bidi="en-AU"/>
      </w:rPr>
    </w:lvl>
    <w:lvl w:ilvl="7" w:tplc="06B8F9EC">
      <w:numFmt w:val="bullet"/>
      <w:lvlText w:val="•"/>
      <w:lvlJc w:val="left"/>
      <w:pPr>
        <w:ind w:left="7137" w:hanging="454"/>
      </w:pPr>
      <w:rPr>
        <w:rFonts w:hint="default"/>
        <w:lang w:val="en-AU" w:eastAsia="en-AU" w:bidi="en-AU"/>
      </w:rPr>
    </w:lvl>
    <w:lvl w:ilvl="8" w:tplc="5F163A48">
      <w:numFmt w:val="bullet"/>
      <w:lvlText w:val="•"/>
      <w:lvlJc w:val="left"/>
      <w:pPr>
        <w:ind w:left="7960" w:hanging="454"/>
      </w:pPr>
      <w:rPr>
        <w:rFonts w:hint="default"/>
        <w:lang w:val="en-AU" w:eastAsia="en-AU" w:bidi="en-AU"/>
      </w:rPr>
    </w:lvl>
  </w:abstractNum>
  <w:abstractNum w:abstractNumId="22" w15:restartNumberingAfterBreak="0">
    <w:nsid w:val="4C4B1C06"/>
    <w:multiLevelType w:val="hybridMultilevel"/>
    <w:tmpl w:val="A0963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A79EE"/>
    <w:multiLevelType w:val="hybridMultilevel"/>
    <w:tmpl w:val="D74613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B0479C"/>
    <w:multiLevelType w:val="hybridMultilevel"/>
    <w:tmpl w:val="45B80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5617E4"/>
    <w:multiLevelType w:val="hybridMultilevel"/>
    <w:tmpl w:val="78A0EDA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651B17"/>
    <w:multiLevelType w:val="hybridMultilevel"/>
    <w:tmpl w:val="429A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17743"/>
    <w:multiLevelType w:val="hybridMultilevel"/>
    <w:tmpl w:val="398E76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11"/>
  </w:num>
  <w:num w:numId="3">
    <w:abstractNumId w:val="2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9"/>
  </w:num>
  <w:num w:numId="18">
    <w:abstractNumId w:val="29"/>
  </w:num>
  <w:num w:numId="19">
    <w:abstractNumId w:val="22"/>
  </w:num>
  <w:num w:numId="20">
    <w:abstractNumId w:val="24"/>
  </w:num>
  <w:num w:numId="21">
    <w:abstractNumId w:val="17"/>
  </w:num>
  <w:num w:numId="22">
    <w:abstractNumId w:val="20"/>
  </w:num>
  <w:num w:numId="23">
    <w:abstractNumId w:val="23"/>
  </w:num>
  <w:num w:numId="24">
    <w:abstractNumId w:val="15"/>
  </w:num>
  <w:num w:numId="25">
    <w:abstractNumId w:val="27"/>
  </w:num>
  <w:num w:numId="26">
    <w:abstractNumId w:val="12"/>
  </w:num>
  <w:num w:numId="27">
    <w:abstractNumId w:val="26"/>
  </w:num>
  <w:num w:numId="28">
    <w:abstractNumId w:val="13"/>
  </w:num>
  <w:num w:numId="29">
    <w:abstractNumId w:val="18"/>
  </w:num>
  <w:num w:numId="3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AU" w:vendorID="64" w:dllVersion="131078" w:nlCheck="1" w:checkStyle="0"/>
  <w:activeWritingStyle w:appName="MSWord" w:lang="en-US" w:vendorID="64" w:dllVersion="131078" w:nlCheck="1" w:checkStyle="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styleLockTheme/>
  <w:styleLockQFSet/>
  <w:defaultTabStop w:val="709"/>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F471D8"/>
    <w:rsid w:val="00003348"/>
    <w:rsid w:val="00005434"/>
    <w:rsid w:val="000055BE"/>
    <w:rsid w:val="000062EA"/>
    <w:rsid w:val="000068CA"/>
    <w:rsid w:val="00006C6E"/>
    <w:rsid w:val="000079CC"/>
    <w:rsid w:val="00007AD5"/>
    <w:rsid w:val="000119CD"/>
    <w:rsid w:val="00011C03"/>
    <w:rsid w:val="00011E00"/>
    <w:rsid w:val="00013BFF"/>
    <w:rsid w:val="00013F63"/>
    <w:rsid w:val="000142C1"/>
    <w:rsid w:val="00017022"/>
    <w:rsid w:val="00017DBC"/>
    <w:rsid w:val="00017E87"/>
    <w:rsid w:val="00024416"/>
    <w:rsid w:val="00024426"/>
    <w:rsid w:val="00024FB6"/>
    <w:rsid w:val="00026EE7"/>
    <w:rsid w:val="0003145D"/>
    <w:rsid w:val="000348FD"/>
    <w:rsid w:val="00036C88"/>
    <w:rsid w:val="000414EF"/>
    <w:rsid w:val="00041EF5"/>
    <w:rsid w:val="0004486C"/>
    <w:rsid w:val="00045DA7"/>
    <w:rsid w:val="0005287F"/>
    <w:rsid w:val="00052B10"/>
    <w:rsid w:val="000532BB"/>
    <w:rsid w:val="000556D8"/>
    <w:rsid w:val="00057C9C"/>
    <w:rsid w:val="00057FE8"/>
    <w:rsid w:val="0006052A"/>
    <w:rsid w:val="0006497C"/>
    <w:rsid w:val="000672B2"/>
    <w:rsid w:val="0007172A"/>
    <w:rsid w:val="000725C2"/>
    <w:rsid w:val="00076860"/>
    <w:rsid w:val="0007737D"/>
    <w:rsid w:val="00083AA8"/>
    <w:rsid w:val="00083BCD"/>
    <w:rsid w:val="00090C7D"/>
    <w:rsid w:val="0009309E"/>
    <w:rsid w:val="00093DFD"/>
    <w:rsid w:val="00095571"/>
    <w:rsid w:val="00096761"/>
    <w:rsid w:val="000A4E9A"/>
    <w:rsid w:val="000A6F9D"/>
    <w:rsid w:val="000B2821"/>
    <w:rsid w:val="000B37E4"/>
    <w:rsid w:val="000B3C4F"/>
    <w:rsid w:val="000C09F0"/>
    <w:rsid w:val="000C3F0B"/>
    <w:rsid w:val="000C5ACA"/>
    <w:rsid w:val="000C60AC"/>
    <w:rsid w:val="000C70B3"/>
    <w:rsid w:val="000C7576"/>
    <w:rsid w:val="000C7CD0"/>
    <w:rsid w:val="000D1461"/>
    <w:rsid w:val="000E245D"/>
    <w:rsid w:val="000E3F6C"/>
    <w:rsid w:val="000E3F97"/>
    <w:rsid w:val="000E5631"/>
    <w:rsid w:val="000E5927"/>
    <w:rsid w:val="000E702B"/>
    <w:rsid w:val="000F16DB"/>
    <w:rsid w:val="000F2071"/>
    <w:rsid w:val="000F3696"/>
    <w:rsid w:val="000F3E13"/>
    <w:rsid w:val="000F4B5D"/>
    <w:rsid w:val="000F58D5"/>
    <w:rsid w:val="00101B0D"/>
    <w:rsid w:val="00105A0F"/>
    <w:rsid w:val="001102D8"/>
    <w:rsid w:val="00111A16"/>
    <w:rsid w:val="00120EAD"/>
    <w:rsid w:val="00126179"/>
    <w:rsid w:val="00126CC2"/>
    <w:rsid w:val="00130102"/>
    <w:rsid w:val="00133040"/>
    <w:rsid w:val="0013732C"/>
    <w:rsid w:val="001426E5"/>
    <w:rsid w:val="00142B75"/>
    <w:rsid w:val="0014468E"/>
    <w:rsid w:val="00146DCD"/>
    <w:rsid w:val="001512B2"/>
    <w:rsid w:val="00153DB0"/>
    <w:rsid w:val="00155093"/>
    <w:rsid w:val="001574B1"/>
    <w:rsid w:val="0016120B"/>
    <w:rsid w:val="00161D26"/>
    <w:rsid w:val="00163DDE"/>
    <w:rsid w:val="001706D2"/>
    <w:rsid w:val="001708FB"/>
    <w:rsid w:val="00173709"/>
    <w:rsid w:val="00174F4D"/>
    <w:rsid w:val="001809D7"/>
    <w:rsid w:val="00182748"/>
    <w:rsid w:val="00182784"/>
    <w:rsid w:val="00182BCF"/>
    <w:rsid w:val="001851CF"/>
    <w:rsid w:val="001928A4"/>
    <w:rsid w:val="00192BA3"/>
    <w:rsid w:val="00194432"/>
    <w:rsid w:val="00195C32"/>
    <w:rsid w:val="00197E29"/>
    <w:rsid w:val="001A0E26"/>
    <w:rsid w:val="001A31D6"/>
    <w:rsid w:val="001A4CF4"/>
    <w:rsid w:val="001A4E70"/>
    <w:rsid w:val="001A6B69"/>
    <w:rsid w:val="001B08D1"/>
    <w:rsid w:val="001B0A9F"/>
    <w:rsid w:val="001B4792"/>
    <w:rsid w:val="001B4AE6"/>
    <w:rsid w:val="001B605F"/>
    <w:rsid w:val="001B7123"/>
    <w:rsid w:val="001C0574"/>
    <w:rsid w:val="001C097A"/>
    <w:rsid w:val="001C130D"/>
    <w:rsid w:val="001C138B"/>
    <w:rsid w:val="001C1AD8"/>
    <w:rsid w:val="001C3BD5"/>
    <w:rsid w:val="001C4549"/>
    <w:rsid w:val="001C6E91"/>
    <w:rsid w:val="001C7817"/>
    <w:rsid w:val="001D2092"/>
    <w:rsid w:val="001D2462"/>
    <w:rsid w:val="001D25EA"/>
    <w:rsid w:val="001D3119"/>
    <w:rsid w:val="001D3339"/>
    <w:rsid w:val="001D3411"/>
    <w:rsid w:val="001D35B7"/>
    <w:rsid w:val="001D6B4C"/>
    <w:rsid w:val="001E0DC7"/>
    <w:rsid w:val="001E3FA3"/>
    <w:rsid w:val="001E5B38"/>
    <w:rsid w:val="001E7518"/>
    <w:rsid w:val="001F412C"/>
    <w:rsid w:val="001F5F41"/>
    <w:rsid w:val="001F7860"/>
    <w:rsid w:val="002011B9"/>
    <w:rsid w:val="00202523"/>
    <w:rsid w:val="002053B4"/>
    <w:rsid w:val="002056EE"/>
    <w:rsid w:val="0021291F"/>
    <w:rsid w:val="00212B9B"/>
    <w:rsid w:val="0021712F"/>
    <w:rsid w:val="00223307"/>
    <w:rsid w:val="00225BC7"/>
    <w:rsid w:val="00227B71"/>
    <w:rsid w:val="00227D4D"/>
    <w:rsid w:val="0023159A"/>
    <w:rsid w:val="00232418"/>
    <w:rsid w:val="0023376E"/>
    <w:rsid w:val="0023529D"/>
    <w:rsid w:val="0023591C"/>
    <w:rsid w:val="00236226"/>
    <w:rsid w:val="002435F0"/>
    <w:rsid w:val="00243E7F"/>
    <w:rsid w:val="00251389"/>
    <w:rsid w:val="00252832"/>
    <w:rsid w:val="002548F9"/>
    <w:rsid w:val="002569FE"/>
    <w:rsid w:val="00257CAD"/>
    <w:rsid w:val="002613B9"/>
    <w:rsid w:val="00261BCF"/>
    <w:rsid w:val="00261EDF"/>
    <w:rsid w:val="00263946"/>
    <w:rsid w:val="00265D85"/>
    <w:rsid w:val="00267E86"/>
    <w:rsid w:val="0027451D"/>
    <w:rsid w:val="00274C64"/>
    <w:rsid w:val="00275F22"/>
    <w:rsid w:val="00276367"/>
    <w:rsid w:val="00277622"/>
    <w:rsid w:val="0028202C"/>
    <w:rsid w:val="00283D66"/>
    <w:rsid w:val="00284CF8"/>
    <w:rsid w:val="00286978"/>
    <w:rsid w:val="00290F75"/>
    <w:rsid w:val="00295C57"/>
    <w:rsid w:val="002A0668"/>
    <w:rsid w:val="002A44DD"/>
    <w:rsid w:val="002A621F"/>
    <w:rsid w:val="002B0876"/>
    <w:rsid w:val="002B3E26"/>
    <w:rsid w:val="002B5571"/>
    <w:rsid w:val="002B60BB"/>
    <w:rsid w:val="002C29E8"/>
    <w:rsid w:val="002C2F43"/>
    <w:rsid w:val="002C78EA"/>
    <w:rsid w:val="002D123C"/>
    <w:rsid w:val="002D1B44"/>
    <w:rsid w:val="002E1BEB"/>
    <w:rsid w:val="002E3272"/>
    <w:rsid w:val="002E60B0"/>
    <w:rsid w:val="002E7686"/>
    <w:rsid w:val="002F0691"/>
    <w:rsid w:val="002F327D"/>
    <w:rsid w:val="002F33A6"/>
    <w:rsid w:val="002F37F6"/>
    <w:rsid w:val="002F57CD"/>
    <w:rsid w:val="00302A42"/>
    <w:rsid w:val="00305150"/>
    <w:rsid w:val="003054E4"/>
    <w:rsid w:val="00306E1E"/>
    <w:rsid w:val="00310993"/>
    <w:rsid w:val="00312B47"/>
    <w:rsid w:val="00312E9D"/>
    <w:rsid w:val="00314C48"/>
    <w:rsid w:val="0031538B"/>
    <w:rsid w:val="0031641E"/>
    <w:rsid w:val="003164BF"/>
    <w:rsid w:val="00317C6B"/>
    <w:rsid w:val="00320619"/>
    <w:rsid w:val="003220C9"/>
    <w:rsid w:val="00322B54"/>
    <w:rsid w:val="00330D7F"/>
    <w:rsid w:val="00333385"/>
    <w:rsid w:val="003341CE"/>
    <w:rsid w:val="003342B3"/>
    <w:rsid w:val="0033783A"/>
    <w:rsid w:val="00340E59"/>
    <w:rsid w:val="0034164D"/>
    <w:rsid w:val="00343BF0"/>
    <w:rsid w:val="00343E53"/>
    <w:rsid w:val="003450BF"/>
    <w:rsid w:val="00346240"/>
    <w:rsid w:val="003501BA"/>
    <w:rsid w:val="00350F47"/>
    <w:rsid w:val="003522C2"/>
    <w:rsid w:val="0035785A"/>
    <w:rsid w:val="003607CF"/>
    <w:rsid w:val="003610FF"/>
    <w:rsid w:val="003621B4"/>
    <w:rsid w:val="00362EB4"/>
    <w:rsid w:val="00363B77"/>
    <w:rsid w:val="0036413D"/>
    <w:rsid w:val="00364D61"/>
    <w:rsid w:val="003672F7"/>
    <w:rsid w:val="00370B23"/>
    <w:rsid w:val="003723A7"/>
    <w:rsid w:val="003744A9"/>
    <w:rsid w:val="00375E3E"/>
    <w:rsid w:val="00376170"/>
    <w:rsid w:val="0038016A"/>
    <w:rsid w:val="0038101F"/>
    <w:rsid w:val="00385D8B"/>
    <w:rsid w:val="0038623F"/>
    <w:rsid w:val="00393072"/>
    <w:rsid w:val="003958C8"/>
    <w:rsid w:val="003A3C0B"/>
    <w:rsid w:val="003A593E"/>
    <w:rsid w:val="003A68CF"/>
    <w:rsid w:val="003B5941"/>
    <w:rsid w:val="003B637B"/>
    <w:rsid w:val="003B6577"/>
    <w:rsid w:val="003B694D"/>
    <w:rsid w:val="003C1910"/>
    <w:rsid w:val="003C1C81"/>
    <w:rsid w:val="003C1EA6"/>
    <w:rsid w:val="003C207D"/>
    <w:rsid w:val="003C2811"/>
    <w:rsid w:val="003C2A66"/>
    <w:rsid w:val="003C3487"/>
    <w:rsid w:val="003D0CC1"/>
    <w:rsid w:val="003D173F"/>
    <w:rsid w:val="003D3D04"/>
    <w:rsid w:val="003E09DC"/>
    <w:rsid w:val="003E0AA4"/>
    <w:rsid w:val="003E436E"/>
    <w:rsid w:val="003F1CEA"/>
    <w:rsid w:val="003F2A16"/>
    <w:rsid w:val="004018E8"/>
    <w:rsid w:val="004024BE"/>
    <w:rsid w:val="00403178"/>
    <w:rsid w:val="00403D50"/>
    <w:rsid w:val="00407875"/>
    <w:rsid w:val="00407FF2"/>
    <w:rsid w:val="0041384C"/>
    <w:rsid w:val="00414BAB"/>
    <w:rsid w:val="0041557D"/>
    <w:rsid w:val="00420DF8"/>
    <w:rsid w:val="004219EC"/>
    <w:rsid w:val="00424EB9"/>
    <w:rsid w:val="00430DC7"/>
    <w:rsid w:val="00432278"/>
    <w:rsid w:val="00432336"/>
    <w:rsid w:val="004357CC"/>
    <w:rsid w:val="00436262"/>
    <w:rsid w:val="00437154"/>
    <w:rsid w:val="00437CDF"/>
    <w:rsid w:val="00440A55"/>
    <w:rsid w:val="00440CBF"/>
    <w:rsid w:val="00441E7C"/>
    <w:rsid w:val="00447A99"/>
    <w:rsid w:val="0045083A"/>
    <w:rsid w:val="00451A76"/>
    <w:rsid w:val="00452EE4"/>
    <w:rsid w:val="00453061"/>
    <w:rsid w:val="00453E41"/>
    <w:rsid w:val="0045511E"/>
    <w:rsid w:val="004553D0"/>
    <w:rsid w:val="00455E3B"/>
    <w:rsid w:val="00455F5B"/>
    <w:rsid w:val="00455FCB"/>
    <w:rsid w:val="00456907"/>
    <w:rsid w:val="00462770"/>
    <w:rsid w:val="00462868"/>
    <w:rsid w:val="004638FB"/>
    <w:rsid w:val="00464DC9"/>
    <w:rsid w:val="00466888"/>
    <w:rsid w:val="00466D83"/>
    <w:rsid w:val="00467692"/>
    <w:rsid w:val="004734FE"/>
    <w:rsid w:val="00473A35"/>
    <w:rsid w:val="00476D45"/>
    <w:rsid w:val="0047744E"/>
    <w:rsid w:val="004776B1"/>
    <w:rsid w:val="0048091B"/>
    <w:rsid w:val="00481A2F"/>
    <w:rsid w:val="0048321D"/>
    <w:rsid w:val="00484540"/>
    <w:rsid w:val="004856B9"/>
    <w:rsid w:val="0048577B"/>
    <w:rsid w:val="00485B51"/>
    <w:rsid w:val="00486118"/>
    <w:rsid w:val="00486BEA"/>
    <w:rsid w:val="004920CB"/>
    <w:rsid w:val="004936B0"/>
    <w:rsid w:val="00493A25"/>
    <w:rsid w:val="00493C5F"/>
    <w:rsid w:val="00494196"/>
    <w:rsid w:val="0049566B"/>
    <w:rsid w:val="00495E88"/>
    <w:rsid w:val="004A2C11"/>
    <w:rsid w:val="004A40F4"/>
    <w:rsid w:val="004A454F"/>
    <w:rsid w:val="004A55DD"/>
    <w:rsid w:val="004B2985"/>
    <w:rsid w:val="004C0662"/>
    <w:rsid w:val="004C0F29"/>
    <w:rsid w:val="004C3676"/>
    <w:rsid w:val="004C444B"/>
    <w:rsid w:val="004C5779"/>
    <w:rsid w:val="004C708D"/>
    <w:rsid w:val="004D51C3"/>
    <w:rsid w:val="004D6280"/>
    <w:rsid w:val="004D727D"/>
    <w:rsid w:val="004E250D"/>
    <w:rsid w:val="004E2CD4"/>
    <w:rsid w:val="004E366D"/>
    <w:rsid w:val="004E4408"/>
    <w:rsid w:val="004E5B71"/>
    <w:rsid w:val="004E723B"/>
    <w:rsid w:val="004F0747"/>
    <w:rsid w:val="004F449A"/>
    <w:rsid w:val="00501F2E"/>
    <w:rsid w:val="0050357C"/>
    <w:rsid w:val="005056C2"/>
    <w:rsid w:val="00511620"/>
    <w:rsid w:val="00513AC6"/>
    <w:rsid w:val="00517EB2"/>
    <w:rsid w:val="00524EF6"/>
    <w:rsid w:val="00525CEC"/>
    <w:rsid w:val="005344C6"/>
    <w:rsid w:val="00536251"/>
    <w:rsid w:val="00537D0F"/>
    <w:rsid w:val="00540CA6"/>
    <w:rsid w:val="0054321A"/>
    <w:rsid w:val="00545B5F"/>
    <w:rsid w:val="005505CD"/>
    <w:rsid w:val="00553DA5"/>
    <w:rsid w:val="00556209"/>
    <w:rsid w:val="0056200E"/>
    <w:rsid w:val="00563C78"/>
    <w:rsid w:val="00564FD6"/>
    <w:rsid w:val="0057363C"/>
    <w:rsid w:val="005765C0"/>
    <w:rsid w:val="00581701"/>
    <w:rsid w:val="00581F7D"/>
    <w:rsid w:val="00583DD5"/>
    <w:rsid w:val="0058407D"/>
    <w:rsid w:val="0058465D"/>
    <w:rsid w:val="0058565E"/>
    <w:rsid w:val="0058764C"/>
    <w:rsid w:val="00590CBC"/>
    <w:rsid w:val="00591C25"/>
    <w:rsid w:val="00591C85"/>
    <w:rsid w:val="005924B2"/>
    <w:rsid w:val="00593B4C"/>
    <w:rsid w:val="00594307"/>
    <w:rsid w:val="005958CA"/>
    <w:rsid w:val="00596D3B"/>
    <w:rsid w:val="00596F2E"/>
    <w:rsid w:val="005A0972"/>
    <w:rsid w:val="005A1441"/>
    <w:rsid w:val="005A5A1B"/>
    <w:rsid w:val="005A6A04"/>
    <w:rsid w:val="005A73FF"/>
    <w:rsid w:val="005B1C0E"/>
    <w:rsid w:val="005C48A6"/>
    <w:rsid w:val="005D17B7"/>
    <w:rsid w:val="005D3B47"/>
    <w:rsid w:val="005D46ED"/>
    <w:rsid w:val="005D4CA9"/>
    <w:rsid w:val="005D5A2D"/>
    <w:rsid w:val="005D5A4A"/>
    <w:rsid w:val="005E0E3B"/>
    <w:rsid w:val="005E3005"/>
    <w:rsid w:val="005E3B19"/>
    <w:rsid w:val="005E5A15"/>
    <w:rsid w:val="005F5758"/>
    <w:rsid w:val="005F7B0B"/>
    <w:rsid w:val="00600653"/>
    <w:rsid w:val="00604BF0"/>
    <w:rsid w:val="0060553F"/>
    <w:rsid w:val="00606F1F"/>
    <w:rsid w:val="006137EC"/>
    <w:rsid w:val="00616068"/>
    <w:rsid w:val="0061621D"/>
    <w:rsid w:val="00616264"/>
    <w:rsid w:val="00620047"/>
    <w:rsid w:val="0062065F"/>
    <w:rsid w:val="00621008"/>
    <w:rsid w:val="00625D84"/>
    <w:rsid w:val="00633587"/>
    <w:rsid w:val="006376DE"/>
    <w:rsid w:val="006431F5"/>
    <w:rsid w:val="00646519"/>
    <w:rsid w:val="0065538B"/>
    <w:rsid w:val="00660014"/>
    <w:rsid w:val="00661738"/>
    <w:rsid w:val="00664274"/>
    <w:rsid w:val="0066684A"/>
    <w:rsid w:val="006671B0"/>
    <w:rsid w:val="006678CF"/>
    <w:rsid w:val="00671A9A"/>
    <w:rsid w:val="006732D8"/>
    <w:rsid w:val="006743DF"/>
    <w:rsid w:val="006749EE"/>
    <w:rsid w:val="006754AE"/>
    <w:rsid w:val="00675668"/>
    <w:rsid w:val="00677E6A"/>
    <w:rsid w:val="00680509"/>
    <w:rsid w:val="00684CC4"/>
    <w:rsid w:val="00695D95"/>
    <w:rsid w:val="006A53E6"/>
    <w:rsid w:val="006A5916"/>
    <w:rsid w:val="006A7224"/>
    <w:rsid w:val="006A73E7"/>
    <w:rsid w:val="006B1AB8"/>
    <w:rsid w:val="006B2EE1"/>
    <w:rsid w:val="006B4284"/>
    <w:rsid w:val="006B7411"/>
    <w:rsid w:val="006B7797"/>
    <w:rsid w:val="006C4941"/>
    <w:rsid w:val="006C79C6"/>
    <w:rsid w:val="006D0C92"/>
    <w:rsid w:val="006D13A4"/>
    <w:rsid w:val="006D2B0B"/>
    <w:rsid w:val="006D416F"/>
    <w:rsid w:val="006D4A12"/>
    <w:rsid w:val="006D4BDF"/>
    <w:rsid w:val="006E1E71"/>
    <w:rsid w:val="006E4B28"/>
    <w:rsid w:val="006E4E4C"/>
    <w:rsid w:val="006E6760"/>
    <w:rsid w:val="006E6934"/>
    <w:rsid w:val="006E72CE"/>
    <w:rsid w:val="006F3FF5"/>
    <w:rsid w:val="006F4505"/>
    <w:rsid w:val="006F4818"/>
    <w:rsid w:val="006F5571"/>
    <w:rsid w:val="006F67B7"/>
    <w:rsid w:val="006F7772"/>
    <w:rsid w:val="006F796B"/>
    <w:rsid w:val="006F7F88"/>
    <w:rsid w:val="00702630"/>
    <w:rsid w:val="0070420B"/>
    <w:rsid w:val="00705972"/>
    <w:rsid w:val="00706676"/>
    <w:rsid w:val="00710806"/>
    <w:rsid w:val="007148DF"/>
    <w:rsid w:val="00720527"/>
    <w:rsid w:val="00721024"/>
    <w:rsid w:val="0072247E"/>
    <w:rsid w:val="00722677"/>
    <w:rsid w:val="007245C2"/>
    <w:rsid w:val="00726C8E"/>
    <w:rsid w:val="00726E39"/>
    <w:rsid w:val="007315D2"/>
    <w:rsid w:val="007326B2"/>
    <w:rsid w:val="00733C32"/>
    <w:rsid w:val="00742038"/>
    <w:rsid w:val="007429F2"/>
    <w:rsid w:val="00746FBF"/>
    <w:rsid w:val="00747CD1"/>
    <w:rsid w:val="007520B4"/>
    <w:rsid w:val="00754296"/>
    <w:rsid w:val="007543C7"/>
    <w:rsid w:val="00755CFE"/>
    <w:rsid w:val="0076149F"/>
    <w:rsid w:val="00761648"/>
    <w:rsid w:val="00761768"/>
    <w:rsid w:val="0076202C"/>
    <w:rsid w:val="00762829"/>
    <w:rsid w:val="00763136"/>
    <w:rsid w:val="007634B8"/>
    <w:rsid w:val="0077271F"/>
    <w:rsid w:val="00772EA7"/>
    <w:rsid w:val="00773042"/>
    <w:rsid w:val="00773DE9"/>
    <w:rsid w:val="0077495F"/>
    <w:rsid w:val="00775321"/>
    <w:rsid w:val="00775DF9"/>
    <w:rsid w:val="00776663"/>
    <w:rsid w:val="0078045B"/>
    <w:rsid w:val="00782498"/>
    <w:rsid w:val="00786C22"/>
    <w:rsid w:val="007872D0"/>
    <w:rsid w:val="00787EB7"/>
    <w:rsid w:val="0079552A"/>
    <w:rsid w:val="007B2AE1"/>
    <w:rsid w:val="007B3396"/>
    <w:rsid w:val="007B5930"/>
    <w:rsid w:val="007B7B80"/>
    <w:rsid w:val="007C08B5"/>
    <w:rsid w:val="007C0B91"/>
    <w:rsid w:val="007C26A4"/>
    <w:rsid w:val="007C2BBE"/>
    <w:rsid w:val="007C430F"/>
    <w:rsid w:val="007C75A1"/>
    <w:rsid w:val="007D01AB"/>
    <w:rsid w:val="007D0471"/>
    <w:rsid w:val="007D3687"/>
    <w:rsid w:val="007D38D1"/>
    <w:rsid w:val="007E3076"/>
    <w:rsid w:val="007E4313"/>
    <w:rsid w:val="007E46EF"/>
    <w:rsid w:val="007E5CF1"/>
    <w:rsid w:val="007E627E"/>
    <w:rsid w:val="007F1E7D"/>
    <w:rsid w:val="007F3086"/>
    <w:rsid w:val="007F444E"/>
    <w:rsid w:val="007F5F7F"/>
    <w:rsid w:val="00801D45"/>
    <w:rsid w:val="0080401D"/>
    <w:rsid w:val="00804F4F"/>
    <w:rsid w:val="008052F5"/>
    <w:rsid w:val="00806D59"/>
    <w:rsid w:val="00810E6E"/>
    <w:rsid w:val="008110D5"/>
    <w:rsid w:val="008156D9"/>
    <w:rsid w:val="008164DC"/>
    <w:rsid w:val="00821EAA"/>
    <w:rsid w:val="00822E5F"/>
    <w:rsid w:val="00822F4E"/>
    <w:rsid w:val="008251A1"/>
    <w:rsid w:val="008252B2"/>
    <w:rsid w:val="00826108"/>
    <w:rsid w:val="008271A0"/>
    <w:rsid w:val="008272EE"/>
    <w:rsid w:val="00827831"/>
    <w:rsid w:val="0083026A"/>
    <w:rsid w:val="008325F0"/>
    <w:rsid w:val="00832FDF"/>
    <w:rsid w:val="0083508C"/>
    <w:rsid w:val="00840733"/>
    <w:rsid w:val="00840E0E"/>
    <w:rsid w:val="008439B1"/>
    <w:rsid w:val="0084658B"/>
    <w:rsid w:val="0085092F"/>
    <w:rsid w:val="008509B4"/>
    <w:rsid w:val="008531BD"/>
    <w:rsid w:val="00855EF5"/>
    <w:rsid w:val="008573F8"/>
    <w:rsid w:val="008623DD"/>
    <w:rsid w:val="0086346C"/>
    <w:rsid w:val="008640EF"/>
    <w:rsid w:val="00865204"/>
    <w:rsid w:val="008704FE"/>
    <w:rsid w:val="00873401"/>
    <w:rsid w:val="008755F3"/>
    <w:rsid w:val="00876C6D"/>
    <w:rsid w:val="0088194D"/>
    <w:rsid w:val="00881D9E"/>
    <w:rsid w:val="00882DBC"/>
    <w:rsid w:val="0088346D"/>
    <w:rsid w:val="00884885"/>
    <w:rsid w:val="00886170"/>
    <w:rsid w:val="008868B5"/>
    <w:rsid w:val="00886BCE"/>
    <w:rsid w:val="00886D7E"/>
    <w:rsid w:val="00887365"/>
    <w:rsid w:val="00887E70"/>
    <w:rsid w:val="008903DC"/>
    <w:rsid w:val="00892182"/>
    <w:rsid w:val="008927F9"/>
    <w:rsid w:val="00892999"/>
    <w:rsid w:val="008934C0"/>
    <w:rsid w:val="00897087"/>
    <w:rsid w:val="008A5DA5"/>
    <w:rsid w:val="008B0141"/>
    <w:rsid w:val="008B0D05"/>
    <w:rsid w:val="008B2069"/>
    <w:rsid w:val="008B55AA"/>
    <w:rsid w:val="008B694D"/>
    <w:rsid w:val="008C1A4B"/>
    <w:rsid w:val="008C279E"/>
    <w:rsid w:val="008C4FEC"/>
    <w:rsid w:val="008C518E"/>
    <w:rsid w:val="008C5E8D"/>
    <w:rsid w:val="008D145F"/>
    <w:rsid w:val="008D1B3F"/>
    <w:rsid w:val="008D25EF"/>
    <w:rsid w:val="008D283F"/>
    <w:rsid w:val="008D3BA4"/>
    <w:rsid w:val="008D7732"/>
    <w:rsid w:val="008E2DC8"/>
    <w:rsid w:val="008E39CA"/>
    <w:rsid w:val="008E3C6E"/>
    <w:rsid w:val="008E4D69"/>
    <w:rsid w:val="008E5167"/>
    <w:rsid w:val="008E579B"/>
    <w:rsid w:val="008E711F"/>
    <w:rsid w:val="008F7A00"/>
    <w:rsid w:val="00900037"/>
    <w:rsid w:val="00900939"/>
    <w:rsid w:val="00900A06"/>
    <w:rsid w:val="00900D7C"/>
    <w:rsid w:val="00901A86"/>
    <w:rsid w:val="00902A3C"/>
    <w:rsid w:val="00903DEC"/>
    <w:rsid w:val="00911963"/>
    <w:rsid w:val="00914D9D"/>
    <w:rsid w:val="009152CA"/>
    <w:rsid w:val="0091651A"/>
    <w:rsid w:val="00916844"/>
    <w:rsid w:val="00916E57"/>
    <w:rsid w:val="0092010A"/>
    <w:rsid w:val="009247E2"/>
    <w:rsid w:val="00934547"/>
    <w:rsid w:val="00936772"/>
    <w:rsid w:val="00940B2E"/>
    <w:rsid w:val="009430C6"/>
    <w:rsid w:val="0094376C"/>
    <w:rsid w:val="00943DA3"/>
    <w:rsid w:val="00950A15"/>
    <w:rsid w:val="0095122A"/>
    <w:rsid w:val="00951446"/>
    <w:rsid w:val="00953F15"/>
    <w:rsid w:val="00954547"/>
    <w:rsid w:val="00955CB6"/>
    <w:rsid w:val="00957421"/>
    <w:rsid w:val="00957F99"/>
    <w:rsid w:val="009601D2"/>
    <w:rsid w:val="00960412"/>
    <w:rsid w:val="00962872"/>
    <w:rsid w:val="00963163"/>
    <w:rsid w:val="00963773"/>
    <w:rsid w:val="0096503C"/>
    <w:rsid w:val="00965A58"/>
    <w:rsid w:val="00966D09"/>
    <w:rsid w:val="009719FA"/>
    <w:rsid w:val="00971D14"/>
    <w:rsid w:val="00974FAF"/>
    <w:rsid w:val="00981EDC"/>
    <w:rsid w:val="0098660E"/>
    <w:rsid w:val="009869F6"/>
    <w:rsid w:val="009916CE"/>
    <w:rsid w:val="009921E5"/>
    <w:rsid w:val="00993976"/>
    <w:rsid w:val="00995317"/>
    <w:rsid w:val="009A17BE"/>
    <w:rsid w:val="009A3CFE"/>
    <w:rsid w:val="009A4509"/>
    <w:rsid w:val="009A6BE8"/>
    <w:rsid w:val="009B1FBF"/>
    <w:rsid w:val="009B2765"/>
    <w:rsid w:val="009C282E"/>
    <w:rsid w:val="009C3924"/>
    <w:rsid w:val="009C7273"/>
    <w:rsid w:val="009C7820"/>
    <w:rsid w:val="009D13D3"/>
    <w:rsid w:val="009D1B82"/>
    <w:rsid w:val="009D4377"/>
    <w:rsid w:val="009D4682"/>
    <w:rsid w:val="009D6CAD"/>
    <w:rsid w:val="009D7368"/>
    <w:rsid w:val="009D790F"/>
    <w:rsid w:val="009E13B7"/>
    <w:rsid w:val="009E3454"/>
    <w:rsid w:val="009E38EF"/>
    <w:rsid w:val="009E61C2"/>
    <w:rsid w:val="009E661E"/>
    <w:rsid w:val="009F012A"/>
    <w:rsid w:val="009F5C36"/>
    <w:rsid w:val="00A01965"/>
    <w:rsid w:val="00A02EE4"/>
    <w:rsid w:val="00A05C1F"/>
    <w:rsid w:val="00A07211"/>
    <w:rsid w:val="00A076E0"/>
    <w:rsid w:val="00A13322"/>
    <w:rsid w:val="00A14957"/>
    <w:rsid w:val="00A2083D"/>
    <w:rsid w:val="00A22385"/>
    <w:rsid w:val="00A25A68"/>
    <w:rsid w:val="00A269B4"/>
    <w:rsid w:val="00A30A53"/>
    <w:rsid w:val="00A30A8C"/>
    <w:rsid w:val="00A32E26"/>
    <w:rsid w:val="00A3399F"/>
    <w:rsid w:val="00A34A9F"/>
    <w:rsid w:val="00A37D09"/>
    <w:rsid w:val="00A37E91"/>
    <w:rsid w:val="00A4095A"/>
    <w:rsid w:val="00A437D1"/>
    <w:rsid w:val="00A462E9"/>
    <w:rsid w:val="00A47329"/>
    <w:rsid w:val="00A53231"/>
    <w:rsid w:val="00A534C6"/>
    <w:rsid w:val="00A539DD"/>
    <w:rsid w:val="00A562C0"/>
    <w:rsid w:val="00A602AC"/>
    <w:rsid w:val="00A620D1"/>
    <w:rsid w:val="00A638A8"/>
    <w:rsid w:val="00A66CCF"/>
    <w:rsid w:val="00A7105C"/>
    <w:rsid w:val="00A712DD"/>
    <w:rsid w:val="00A72A8D"/>
    <w:rsid w:val="00A73937"/>
    <w:rsid w:val="00A7463F"/>
    <w:rsid w:val="00A74FDA"/>
    <w:rsid w:val="00A757B7"/>
    <w:rsid w:val="00A771E5"/>
    <w:rsid w:val="00A804F8"/>
    <w:rsid w:val="00A81227"/>
    <w:rsid w:val="00A83370"/>
    <w:rsid w:val="00A83474"/>
    <w:rsid w:val="00A844EE"/>
    <w:rsid w:val="00A86A73"/>
    <w:rsid w:val="00A8796B"/>
    <w:rsid w:val="00A90115"/>
    <w:rsid w:val="00A91987"/>
    <w:rsid w:val="00A9206D"/>
    <w:rsid w:val="00A92488"/>
    <w:rsid w:val="00A92CA4"/>
    <w:rsid w:val="00A94846"/>
    <w:rsid w:val="00A94F6E"/>
    <w:rsid w:val="00A97CE4"/>
    <w:rsid w:val="00AA00B1"/>
    <w:rsid w:val="00AA1863"/>
    <w:rsid w:val="00AA26EB"/>
    <w:rsid w:val="00AA6FAE"/>
    <w:rsid w:val="00AB0E7C"/>
    <w:rsid w:val="00AB1D8A"/>
    <w:rsid w:val="00AB24CF"/>
    <w:rsid w:val="00AB2612"/>
    <w:rsid w:val="00AB314B"/>
    <w:rsid w:val="00AB389A"/>
    <w:rsid w:val="00AB42B9"/>
    <w:rsid w:val="00AB6C62"/>
    <w:rsid w:val="00AB73DC"/>
    <w:rsid w:val="00AC162C"/>
    <w:rsid w:val="00AC65F1"/>
    <w:rsid w:val="00AD044E"/>
    <w:rsid w:val="00AD0C04"/>
    <w:rsid w:val="00AD681F"/>
    <w:rsid w:val="00AD6938"/>
    <w:rsid w:val="00AD6A79"/>
    <w:rsid w:val="00AD7CD9"/>
    <w:rsid w:val="00AD7FA5"/>
    <w:rsid w:val="00AE0AF2"/>
    <w:rsid w:val="00AF10D8"/>
    <w:rsid w:val="00AF1CEC"/>
    <w:rsid w:val="00AF46BD"/>
    <w:rsid w:val="00AF727C"/>
    <w:rsid w:val="00AF75A3"/>
    <w:rsid w:val="00AF76FF"/>
    <w:rsid w:val="00B07417"/>
    <w:rsid w:val="00B101D6"/>
    <w:rsid w:val="00B1213A"/>
    <w:rsid w:val="00B13FA8"/>
    <w:rsid w:val="00B1471D"/>
    <w:rsid w:val="00B15E49"/>
    <w:rsid w:val="00B2011F"/>
    <w:rsid w:val="00B23D68"/>
    <w:rsid w:val="00B25354"/>
    <w:rsid w:val="00B2640B"/>
    <w:rsid w:val="00B26C17"/>
    <w:rsid w:val="00B3093A"/>
    <w:rsid w:val="00B30FFD"/>
    <w:rsid w:val="00B321FB"/>
    <w:rsid w:val="00B3253A"/>
    <w:rsid w:val="00B33CF2"/>
    <w:rsid w:val="00B342DC"/>
    <w:rsid w:val="00B5143B"/>
    <w:rsid w:val="00B51BCF"/>
    <w:rsid w:val="00B524CE"/>
    <w:rsid w:val="00B54740"/>
    <w:rsid w:val="00B5539C"/>
    <w:rsid w:val="00B56CBB"/>
    <w:rsid w:val="00B61BB9"/>
    <w:rsid w:val="00B61BE0"/>
    <w:rsid w:val="00B62CE8"/>
    <w:rsid w:val="00B63AF9"/>
    <w:rsid w:val="00B63C04"/>
    <w:rsid w:val="00B63ECC"/>
    <w:rsid w:val="00B64376"/>
    <w:rsid w:val="00B65BC9"/>
    <w:rsid w:val="00B67090"/>
    <w:rsid w:val="00B70084"/>
    <w:rsid w:val="00B70697"/>
    <w:rsid w:val="00B748EC"/>
    <w:rsid w:val="00B74E30"/>
    <w:rsid w:val="00B800DA"/>
    <w:rsid w:val="00B80D0C"/>
    <w:rsid w:val="00B82043"/>
    <w:rsid w:val="00B85B20"/>
    <w:rsid w:val="00B874DF"/>
    <w:rsid w:val="00B918A0"/>
    <w:rsid w:val="00B948D4"/>
    <w:rsid w:val="00B95984"/>
    <w:rsid w:val="00BA7190"/>
    <w:rsid w:val="00BA778A"/>
    <w:rsid w:val="00BB0FA7"/>
    <w:rsid w:val="00BB1EDE"/>
    <w:rsid w:val="00BB2F0F"/>
    <w:rsid w:val="00BB2F13"/>
    <w:rsid w:val="00BB300F"/>
    <w:rsid w:val="00BB343E"/>
    <w:rsid w:val="00BB49D1"/>
    <w:rsid w:val="00BC1B28"/>
    <w:rsid w:val="00BC3DD5"/>
    <w:rsid w:val="00BC518C"/>
    <w:rsid w:val="00BC5604"/>
    <w:rsid w:val="00BC590D"/>
    <w:rsid w:val="00BC7253"/>
    <w:rsid w:val="00BD0686"/>
    <w:rsid w:val="00BD117B"/>
    <w:rsid w:val="00BD1363"/>
    <w:rsid w:val="00BD40F4"/>
    <w:rsid w:val="00BD42E6"/>
    <w:rsid w:val="00BD6308"/>
    <w:rsid w:val="00BE19E3"/>
    <w:rsid w:val="00BE2375"/>
    <w:rsid w:val="00BE453A"/>
    <w:rsid w:val="00BE55EF"/>
    <w:rsid w:val="00BE58F6"/>
    <w:rsid w:val="00BE6005"/>
    <w:rsid w:val="00BE7A98"/>
    <w:rsid w:val="00BF01AE"/>
    <w:rsid w:val="00BF2C70"/>
    <w:rsid w:val="00BF6CF5"/>
    <w:rsid w:val="00C00A5C"/>
    <w:rsid w:val="00C00FCE"/>
    <w:rsid w:val="00C01F3A"/>
    <w:rsid w:val="00C032DB"/>
    <w:rsid w:val="00C0408A"/>
    <w:rsid w:val="00C055F6"/>
    <w:rsid w:val="00C05B54"/>
    <w:rsid w:val="00C06BD7"/>
    <w:rsid w:val="00C1121C"/>
    <w:rsid w:val="00C130A2"/>
    <w:rsid w:val="00C132D7"/>
    <w:rsid w:val="00C15A7A"/>
    <w:rsid w:val="00C1617E"/>
    <w:rsid w:val="00C174D3"/>
    <w:rsid w:val="00C20604"/>
    <w:rsid w:val="00C20C16"/>
    <w:rsid w:val="00C21D9C"/>
    <w:rsid w:val="00C23C36"/>
    <w:rsid w:val="00C253AD"/>
    <w:rsid w:val="00C25B2B"/>
    <w:rsid w:val="00C26334"/>
    <w:rsid w:val="00C2639B"/>
    <w:rsid w:val="00C278B6"/>
    <w:rsid w:val="00C27DA8"/>
    <w:rsid w:val="00C30687"/>
    <w:rsid w:val="00C32C05"/>
    <w:rsid w:val="00C36963"/>
    <w:rsid w:val="00C41D28"/>
    <w:rsid w:val="00C42A4F"/>
    <w:rsid w:val="00C431D7"/>
    <w:rsid w:val="00C44325"/>
    <w:rsid w:val="00C448DD"/>
    <w:rsid w:val="00C44ACA"/>
    <w:rsid w:val="00C456B9"/>
    <w:rsid w:val="00C46B49"/>
    <w:rsid w:val="00C4755F"/>
    <w:rsid w:val="00C51427"/>
    <w:rsid w:val="00C5214B"/>
    <w:rsid w:val="00C543A2"/>
    <w:rsid w:val="00C573C9"/>
    <w:rsid w:val="00C573E0"/>
    <w:rsid w:val="00C63B3B"/>
    <w:rsid w:val="00C704CA"/>
    <w:rsid w:val="00C70CA5"/>
    <w:rsid w:val="00C747B5"/>
    <w:rsid w:val="00C7700C"/>
    <w:rsid w:val="00C84442"/>
    <w:rsid w:val="00C911D7"/>
    <w:rsid w:val="00C91917"/>
    <w:rsid w:val="00C94DBF"/>
    <w:rsid w:val="00C96B62"/>
    <w:rsid w:val="00CA05FC"/>
    <w:rsid w:val="00CA5DA0"/>
    <w:rsid w:val="00CA70FD"/>
    <w:rsid w:val="00CA7A7E"/>
    <w:rsid w:val="00CB0050"/>
    <w:rsid w:val="00CB1C32"/>
    <w:rsid w:val="00CB41D5"/>
    <w:rsid w:val="00CB4BD1"/>
    <w:rsid w:val="00CB709B"/>
    <w:rsid w:val="00CB7F3B"/>
    <w:rsid w:val="00CC210B"/>
    <w:rsid w:val="00CC35A7"/>
    <w:rsid w:val="00CD1887"/>
    <w:rsid w:val="00CD1D61"/>
    <w:rsid w:val="00CD46FD"/>
    <w:rsid w:val="00CD5A89"/>
    <w:rsid w:val="00CD6C3C"/>
    <w:rsid w:val="00CD777B"/>
    <w:rsid w:val="00CD7F11"/>
    <w:rsid w:val="00CE0143"/>
    <w:rsid w:val="00CE14BA"/>
    <w:rsid w:val="00CE16EB"/>
    <w:rsid w:val="00CE425C"/>
    <w:rsid w:val="00CE4E3E"/>
    <w:rsid w:val="00CE4F40"/>
    <w:rsid w:val="00CE566B"/>
    <w:rsid w:val="00CE7641"/>
    <w:rsid w:val="00CE7A6C"/>
    <w:rsid w:val="00CF293D"/>
    <w:rsid w:val="00CF55E3"/>
    <w:rsid w:val="00CF7A64"/>
    <w:rsid w:val="00D01233"/>
    <w:rsid w:val="00D076F2"/>
    <w:rsid w:val="00D10695"/>
    <w:rsid w:val="00D146A0"/>
    <w:rsid w:val="00D14D37"/>
    <w:rsid w:val="00D15C71"/>
    <w:rsid w:val="00D1678F"/>
    <w:rsid w:val="00D16E4D"/>
    <w:rsid w:val="00D216A0"/>
    <w:rsid w:val="00D230B2"/>
    <w:rsid w:val="00D23BEE"/>
    <w:rsid w:val="00D24A9D"/>
    <w:rsid w:val="00D24DB1"/>
    <w:rsid w:val="00D26AEF"/>
    <w:rsid w:val="00D26DD4"/>
    <w:rsid w:val="00D27CEC"/>
    <w:rsid w:val="00D30543"/>
    <w:rsid w:val="00D30F75"/>
    <w:rsid w:val="00D33795"/>
    <w:rsid w:val="00D35353"/>
    <w:rsid w:val="00D36351"/>
    <w:rsid w:val="00D4049D"/>
    <w:rsid w:val="00D413D9"/>
    <w:rsid w:val="00D41476"/>
    <w:rsid w:val="00D45765"/>
    <w:rsid w:val="00D53425"/>
    <w:rsid w:val="00D55079"/>
    <w:rsid w:val="00D55575"/>
    <w:rsid w:val="00D6363D"/>
    <w:rsid w:val="00D6523C"/>
    <w:rsid w:val="00D7177B"/>
    <w:rsid w:val="00D71F50"/>
    <w:rsid w:val="00D7229C"/>
    <w:rsid w:val="00D72783"/>
    <w:rsid w:val="00D7398E"/>
    <w:rsid w:val="00D749AA"/>
    <w:rsid w:val="00D81751"/>
    <w:rsid w:val="00D81933"/>
    <w:rsid w:val="00D81982"/>
    <w:rsid w:val="00D83AA5"/>
    <w:rsid w:val="00D85939"/>
    <w:rsid w:val="00D86985"/>
    <w:rsid w:val="00D87444"/>
    <w:rsid w:val="00D9023F"/>
    <w:rsid w:val="00D92938"/>
    <w:rsid w:val="00D94E5A"/>
    <w:rsid w:val="00D952B1"/>
    <w:rsid w:val="00D97EB2"/>
    <w:rsid w:val="00DA0C6F"/>
    <w:rsid w:val="00DA2C65"/>
    <w:rsid w:val="00DA34B5"/>
    <w:rsid w:val="00DA43C9"/>
    <w:rsid w:val="00DA7E6E"/>
    <w:rsid w:val="00DB0E8B"/>
    <w:rsid w:val="00DB645A"/>
    <w:rsid w:val="00DC78FB"/>
    <w:rsid w:val="00DD0CC6"/>
    <w:rsid w:val="00DD1E5F"/>
    <w:rsid w:val="00DD213E"/>
    <w:rsid w:val="00DE38BD"/>
    <w:rsid w:val="00DE5A87"/>
    <w:rsid w:val="00DE5AE9"/>
    <w:rsid w:val="00DF377A"/>
    <w:rsid w:val="00DF59C8"/>
    <w:rsid w:val="00DF61F9"/>
    <w:rsid w:val="00E03F2F"/>
    <w:rsid w:val="00E044DF"/>
    <w:rsid w:val="00E05043"/>
    <w:rsid w:val="00E06D9C"/>
    <w:rsid w:val="00E1162A"/>
    <w:rsid w:val="00E1358A"/>
    <w:rsid w:val="00E15177"/>
    <w:rsid w:val="00E15A87"/>
    <w:rsid w:val="00E205EE"/>
    <w:rsid w:val="00E21088"/>
    <w:rsid w:val="00E21AD3"/>
    <w:rsid w:val="00E21F21"/>
    <w:rsid w:val="00E22E21"/>
    <w:rsid w:val="00E2450C"/>
    <w:rsid w:val="00E25101"/>
    <w:rsid w:val="00E26CE3"/>
    <w:rsid w:val="00E30CAD"/>
    <w:rsid w:val="00E32587"/>
    <w:rsid w:val="00E368CA"/>
    <w:rsid w:val="00E3784F"/>
    <w:rsid w:val="00E42D2D"/>
    <w:rsid w:val="00E42F89"/>
    <w:rsid w:val="00E44983"/>
    <w:rsid w:val="00E50969"/>
    <w:rsid w:val="00E51D9C"/>
    <w:rsid w:val="00E52E01"/>
    <w:rsid w:val="00E54F65"/>
    <w:rsid w:val="00E5610E"/>
    <w:rsid w:val="00E66C33"/>
    <w:rsid w:val="00E672C2"/>
    <w:rsid w:val="00E6769C"/>
    <w:rsid w:val="00E7030B"/>
    <w:rsid w:val="00E71329"/>
    <w:rsid w:val="00E73650"/>
    <w:rsid w:val="00E73943"/>
    <w:rsid w:val="00E7491B"/>
    <w:rsid w:val="00E749FD"/>
    <w:rsid w:val="00E760D1"/>
    <w:rsid w:val="00E76A3D"/>
    <w:rsid w:val="00E77829"/>
    <w:rsid w:val="00E800F6"/>
    <w:rsid w:val="00E82E88"/>
    <w:rsid w:val="00E854D0"/>
    <w:rsid w:val="00E858EC"/>
    <w:rsid w:val="00E909A5"/>
    <w:rsid w:val="00E91087"/>
    <w:rsid w:val="00E94D56"/>
    <w:rsid w:val="00E95007"/>
    <w:rsid w:val="00EA0CA9"/>
    <w:rsid w:val="00EA20ED"/>
    <w:rsid w:val="00EA2676"/>
    <w:rsid w:val="00EA5C10"/>
    <w:rsid w:val="00EA6343"/>
    <w:rsid w:val="00EA7BC0"/>
    <w:rsid w:val="00EB453A"/>
    <w:rsid w:val="00EC0EF2"/>
    <w:rsid w:val="00EC7CDA"/>
    <w:rsid w:val="00ED31B8"/>
    <w:rsid w:val="00ED34CB"/>
    <w:rsid w:val="00ED6510"/>
    <w:rsid w:val="00EE1DC1"/>
    <w:rsid w:val="00EE2057"/>
    <w:rsid w:val="00EE3054"/>
    <w:rsid w:val="00EE42F0"/>
    <w:rsid w:val="00EE7A16"/>
    <w:rsid w:val="00EF3A16"/>
    <w:rsid w:val="00EF5F24"/>
    <w:rsid w:val="00F005C8"/>
    <w:rsid w:val="00F04E61"/>
    <w:rsid w:val="00F1191B"/>
    <w:rsid w:val="00F11F42"/>
    <w:rsid w:val="00F12667"/>
    <w:rsid w:val="00F143D8"/>
    <w:rsid w:val="00F14DC9"/>
    <w:rsid w:val="00F16EF7"/>
    <w:rsid w:val="00F20C0D"/>
    <w:rsid w:val="00F227A2"/>
    <w:rsid w:val="00F228D2"/>
    <w:rsid w:val="00F269A8"/>
    <w:rsid w:val="00F35569"/>
    <w:rsid w:val="00F378D4"/>
    <w:rsid w:val="00F40D7E"/>
    <w:rsid w:val="00F41FDB"/>
    <w:rsid w:val="00F4470A"/>
    <w:rsid w:val="00F47040"/>
    <w:rsid w:val="00F471D8"/>
    <w:rsid w:val="00F4738B"/>
    <w:rsid w:val="00F47991"/>
    <w:rsid w:val="00F47ECA"/>
    <w:rsid w:val="00F502AB"/>
    <w:rsid w:val="00F51402"/>
    <w:rsid w:val="00F5188A"/>
    <w:rsid w:val="00F524AA"/>
    <w:rsid w:val="00F53425"/>
    <w:rsid w:val="00F53D3F"/>
    <w:rsid w:val="00F55953"/>
    <w:rsid w:val="00F5619A"/>
    <w:rsid w:val="00F66BD6"/>
    <w:rsid w:val="00F678AA"/>
    <w:rsid w:val="00F67AD8"/>
    <w:rsid w:val="00F72FB9"/>
    <w:rsid w:val="00F74A94"/>
    <w:rsid w:val="00F75A90"/>
    <w:rsid w:val="00F76777"/>
    <w:rsid w:val="00F81E86"/>
    <w:rsid w:val="00F82665"/>
    <w:rsid w:val="00F84725"/>
    <w:rsid w:val="00F8474C"/>
    <w:rsid w:val="00F84941"/>
    <w:rsid w:val="00F85F48"/>
    <w:rsid w:val="00F91817"/>
    <w:rsid w:val="00F96EEE"/>
    <w:rsid w:val="00F97034"/>
    <w:rsid w:val="00FA023F"/>
    <w:rsid w:val="00FA2056"/>
    <w:rsid w:val="00FA2534"/>
    <w:rsid w:val="00FA2894"/>
    <w:rsid w:val="00FA28A0"/>
    <w:rsid w:val="00FA3E15"/>
    <w:rsid w:val="00FA48F2"/>
    <w:rsid w:val="00FA52A6"/>
    <w:rsid w:val="00FA64BD"/>
    <w:rsid w:val="00FA7E40"/>
    <w:rsid w:val="00FB3288"/>
    <w:rsid w:val="00FB6601"/>
    <w:rsid w:val="00FB69A8"/>
    <w:rsid w:val="00FC4ABC"/>
    <w:rsid w:val="00FC5F5C"/>
    <w:rsid w:val="00FD04ED"/>
    <w:rsid w:val="00FD3416"/>
    <w:rsid w:val="00FE042C"/>
    <w:rsid w:val="00FE25A6"/>
    <w:rsid w:val="00FE2A67"/>
    <w:rsid w:val="00FE319E"/>
    <w:rsid w:val="00FE4584"/>
    <w:rsid w:val="00FF2948"/>
    <w:rsid w:val="00FF4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BD13130-297C-46BB-9835-C68CA33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1">
    <w:lsdException w:name="Normal" w:uiPriority="19"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2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6"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qFormat/>
    <w:rsid w:val="00CB1C32"/>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qFormat/>
    <w:rsid w:val="00BE6005"/>
    <w:pPr>
      <w:spacing w:line="320" w:lineRule="atLeast"/>
      <w:outlineLvl w:val="2"/>
    </w:pPr>
    <w:rPr>
      <w:sz w:val="28"/>
    </w:rPr>
  </w:style>
  <w:style w:type="paragraph" w:styleId="Heading4">
    <w:name w:val="heading 4"/>
    <w:basedOn w:val="Heading3"/>
    <w:next w:val="AIHWbodytext"/>
    <w:link w:val="Heading4Char"/>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15"/>
      </w:numPr>
      <w:spacing w:before="40" w:after="80"/>
    </w:pPr>
  </w:style>
  <w:style w:type="paragraph" w:customStyle="1" w:styleId="Bullet2">
    <w:name w:val="Bullet 2"/>
    <w:basedOn w:val="Bullet1"/>
    <w:uiPriority w:val="2"/>
    <w:qFormat/>
    <w:rsid w:val="0033783A"/>
    <w:pPr>
      <w:numPr>
        <w:numId w:val="1"/>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6"/>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link w:val="FootnoteTextChar"/>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16"/>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rsid w:val="00BE6005"/>
    <w:rPr>
      <w:rFonts w:ascii="Arial" w:hAnsi="Arial"/>
      <w:b/>
      <w:color w:val="000000"/>
      <w:sz w:val="36"/>
      <w:lang w:eastAsia="en-US"/>
    </w:rPr>
  </w:style>
  <w:style w:type="character" w:customStyle="1" w:styleId="Heading3Char">
    <w:name w:val="Heading 3 Char"/>
    <w:link w:val="Heading3"/>
    <w:rsid w:val="00BE6005"/>
    <w:rPr>
      <w:rFonts w:ascii="Arial" w:hAnsi="Arial"/>
      <w:b/>
      <w:color w:val="000000"/>
      <w:sz w:val="28"/>
      <w:lang w:eastAsia="en-US"/>
    </w:rPr>
  </w:style>
  <w:style w:type="character" w:customStyle="1" w:styleId="Heading4Char">
    <w:name w:val="Heading 4 Char"/>
    <w:link w:val="Heading4"/>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character" w:styleId="Emphasis">
    <w:name w:val="Emphasis"/>
    <w:basedOn w:val="DefaultParagraphFont"/>
    <w:uiPriority w:val="20"/>
    <w:qFormat/>
    <w:rsid w:val="003F2A16"/>
    <w:rPr>
      <w:i/>
      <w:iCs/>
    </w:rPr>
  </w:style>
  <w:style w:type="character" w:customStyle="1" w:styleId="FootnoteTextChar">
    <w:name w:val="Footnote Text Char"/>
    <w:basedOn w:val="DefaultParagraphFont"/>
    <w:link w:val="FootnoteText"/>
    <w:rsid w:val="00BC7253"/>
    <w:rPr>
      <w:sz w:val="18"/>
      <w:lang w:eastAsia="en-US"/>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Normal"/>
    <w:link w:val="ListParagraphChar"/>
    <w:uiPriority w:val="34"/>
    <w:qFormat/>
    <w:rsid w:val="00BC7253"/>
    <w:pPr>
      <w:spacing w:before="40" w:after="40" w:line="280" w:lineRule="atLeast"/>
      <w:ind w:left="720"/>
      <w:contextualSpacing/>
    </w:pPr>
    <w:rPr>
      <w:sz w:val="24"/>
      <w:szCs w:val="20"/>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basedOn w:val="DefaultParagraphFont"/>
    <w:link w:val="ListParagraph"/>
    <w:uiPriority w:val="34"/>
    <w:qFormat/>
    <w:locked/>
    <w:rsid w:val="00BC7253"/>
    <w:rPr>
      <w:sz w:val="24"/>
    </w:rPr>
  </w:style>
  <w:style w:type="paragraph" w:styleId="Revision">
    <w:name w:val="Revision"/>
    <w:hidden/>
    <w:uiPriority w:val="99"/>
    <w:semiHidden/>
    <w:rsid w:val="00F97034"/>
    <w:rPr>
      <w:sz w:val="22"/>
      <w:szCs w:val="22"/>
    </w:rPr>
  </w:style>
  <w:style w:type="paragraph" w:customStyle="1" w:styleId="Default">
    <w:name w:val="Default"/>
    <w:rsid w:val="00524E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7987">
      <w:bodyDiv w:val="1"/>
      <w:marLeft w:val="0"/>
      <w:marRight w:val="0"/>
      <w:marTop w:val="0"/>
      <w:marBottom w:val="0"/>
      <w:divBdr>
        <w:top w:val="none" w:sz="0" w:space="0" w:color="auto"/>
        <w:left w:val="none" w:sz="0" w:space="0" w:color="auto"/>
        <w:bottom w:val="none" w:sz="0" w:space="0" w:color="auto"/>
        <w:right w:val="none" w:sz="0" w:space="0" w:color="auto"/>
      </w:divBdr>
    </w:div>
    <w:div w:id="589122454">
      <w:bodyDiv w:val="1"/>
      <w:marLeft w:val="0"/>
      <w:marRight w:val="0"/>
      <w:marTop w:val="0"/>
      <w:marBottom w:val="0"/>
      <w:divBdr>
        <w:top w:val="none" w:sz="0" w:space="0" w:color="auto"/>
        <w:left w:val="none" w:sz="0" w:space="0" w:color="auto"/>
        <w:bottom w:val="none" w:sz="0" w:space="0" w:color="auto"/>
        <w:right w:val="none" w:sz="0" w:space="0" w:color="auto"/>
      </w:divBdr>
    </w:div>
    <w:div w:id="757680540">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394544088">
      <w:bodyDiv w:val="1"/>
      <w:marLeft w:val="0"/>
      <w:marRight w:val="0"/>
      <w:marTop w:val="0"/>
      <w:marBottom w:val="0"/>
      <w:divBdr>
        <w:top w:val="none" w:sz="0" w:space="0" w:color="auto"/>
        <w:left w:val="none" w:sz="0" w:space="0" w:color="auto"/>
        <w:bottom w:val="none" w:sz="0" w:space="0" w:color="auto"/>
        <w:right w:val="none" w:sz="0" w:space="0" w:color="auto"/>
      </w:divBdr>
    </w:div>
    <w:div w:id="1417022639">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768847055">
      <w:bodyDiv w:val="1"/>
      <w:marLeft w:val="0"/>
      <w:marRight w:val="0"/>
      <w:marTop w:val="0"/>
      <w:marBottom w:val="0"/>
      <w:divBdr>
        <w:top w:val="none" w:sz="0" w:space="0" w:color="auto"/>
        <w:left w:val="none" w:sz="0" w:space="0" w:color="auto"/>
        <w:bottom w:val="none" w:sz="0" w:space="0" w:color="auto"/>
        <w:right w:val="none" w:sz="0" w:space="0" w:color="auto"/>
      </w:divBdr>
    </w:div>
    <w:div w:id="1787508329">
      <w:bodyDiv w:val="1"/>
      <w:marLeft w:val="0"/>
      <w:marRight w:val="0"/>
      <w:marTop w:val="0"/>
      <w:marBottom w:val="0"/>
      <w:divBdr>
        <w:top w:val="none" w:sz="0" w:space="0" w:color="auto"/>
        <w:left w:val="none" w:sz="0" w:space="0" w:color="auto"/>
        <w:bottom w:val="none" w:sz="0" w:space="0" w:color="auto"/>
        <w:right w:val="none" w:sz="0" w:space="0" w:color="auto"/>
      </w:divBdr>
    </w:div>
    <w:div w:id="18662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publications/national-statement-ethical-conduct-human-research-2007-updated-20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ic.gov.au/privacy/guidance-and-advice/guide-to-undertaking-privacy-impact-assess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ksa.statisticsauthority.gov.uk/wp-content/uploads/2019/05/2019_Self-assessment_guidance_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HW_PPR_ProjectCategoryLookup xmlns="9206c96d-587c-40d3-8f99-50b0d843b12c">
      <Value>5</Value>
    </AIHW_PPR_ProjectCategoryLookup>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0ED6B91247C70D4E93712F0F5E5BC209" ma:contentTypeVersion="1" ma:contentTypeDescription="AIHW Project Document" ma:contentTypeScope="" ma:versionID="e9c6256a4830a634dc87f080a24ecde2">
  <xsd:schema xmlns:xsd="http://www.w3.org/2001/XMLSchema" xmlns:xs="http://www.w3.org/2001/XMLSchema" xmlns:p="http://schemas.microsoft.com/office/2006/metadata/properties" xmlns:ns2="9206c96d-587c-40d3-8f99-50b0d843b12c" targetNamespace="http://schemas.microsoft.com/office/2006/metadata/properties" ma:root="true" ma:fieldsID="c993b3664da02d1c0750eff0779e8955" ns2:_="">
    <xsd:import namespace="9206c96d-587c-40d3-8f99-50b0d843b12c"/>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6c96d-587c-40d3-8f99-50b0d843b12c"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25ef2f47-f31e-4c9c-9e32-b31fbc440d75}" ma:internalName="AIHW_PPR_ProjectCategoryLookup" ma:showField="Title" ma:web="{9206c96d-587c-40d3-8f99-50b0d843b1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E7D5-5D91-4071-B318-BB99879C6816}">
  <ds:schemaRefs>
    <ds:schemaRef ds:uri="http://schemas.microsoft.com/sharepoint/v3/contenttype/forms"/>
  </ds:schemaRefs>
</ds:datastoreItem>
</file>

<file path=customXml/itemProps2.xml><?xml version="1.0" encoding="utf-8"?>
<ds:datastoreItem xmlns:ds="http://schemas.openxmlformats.org/officeDocument/2006/customXml" ds:itemID="{8208491E-1E77-47C3-B7F9-5880D0FEFFF0}">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206c96d-587c-40d3-8f99-50b0d843b12c"/>
    <ds:schemaRef ds:uri="http://www.w3.org/XML/1998/namespace"/>
    <ds:schemaRef ds:uri="http://purl.org/dc/terms/"/>
  </ds:schemaRefs>
</ds:datastoreItem>
</file>

<file path=customXml/itemProps3.xml><?xml version="1.0" encoding="utf-8"?>
<ds:datastoreItem xmlns:ds="http://schemas.openxmlformats.org/officeDocument/2006/customXml" ds:itemID="{9011E2AB-964E-49AE-ABA7-A8EB6CA6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6c96d-587c-40d3-8f99-50b0d843b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EEEC9-38FF-41A9-8E2F-977C70B6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6878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Institute of Health and Welfare</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Hargreaves Jenny</dc:creator>
  <cp:keywords/>
  <cp:lastModifiedBy>Mankey, John</cp:lastModifiedBy>
  <cp:revision>2</cp:revision>
  <cp:lastPrinted>2020-09-07T02:37:00Z</cp:lastPrinted>
  <dcterms:created xsi:type="dcterms:W3CDTF">2021-02-02T04:44:00Z</dcterms:created>
  <dcterms:modified xsi:type="dcterms:W3CDTF">2021-02-02T04:44:00Z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0x010100B4A1F787F0C441AC878A307E051D262E000ED6B91247C70D4E93712F0F5E5BC209</vt:lpwstr>
  </property>
  <property fmtid="{D5CDD505-2E9C-101B-9397-08002B2CF9AE}" pid="3" name="Order">
    <vt:r8>3400</vt:r8>
  </property>
  <property fmtid="{D5CDD505-2E9C-101B-9397-08002B2CF9AE}" pid="4" name="URL">
    <vt:lpwstr/>
  </property>
  <property fmtid="{D5CDD505-2E9C-101B-9397-08002B2CF9AE}" pid="5" name="xd_ProgID">
    <vt:lpwstr/>
  </property>
  <property fmtid="{D5CDD505-2E9C-101B-9397-08002B2CF9AE}" pid="6" name="DocumentSetDescription">
    <vt:lpwstr/>
  </property>
  <property fmtid="{D5CDD505-2E9C-101B-9397-08002B2CF9AE}" pid="7" name="_CopySource">
    <vt:lpwstr>http://projects.aihw.gov.au/PRJ01719/Committees/Ethics agenda paper_Community expectations and confidence in the AIHW's data stewardship.docx</vt:lpwstr>
  </property>
  <property fmtid="{D5CDD505-2E9C-101B-9397-08002B2CF9AE}" pid="8" name="TemplateUrl">
    <vt:lpwstr/>
  </property>
</Properties>
</file>